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F81" w:rsidRPr="003B3D72" w:rsidRDefault="004F5F81" w:rsidP="00011B4A">
      <w:pPr>
        <w:spacing w:line="360" w:lineRule="auto"/>
        <w:ind w:firstLine="432"/>
        <w:jc w:val="both"/>
        <w:rPr>
          <w:rFonts w:cs="B Zar"/>
          <w:sz w:val="26"/>
          <w:szCs w:val="26"/>
          <w:rtl/>
        </w:rPr>
      </w:pPr>
    </w:p>
    <w:p w:rsidR="004F5F81" w:rsidRDefault="007A208F" w:rsidP="00415A27">
      <w:pPr>
        <w:spacing w:line="360" w:lineRule="auto"/>
        <w:ind w:firstLine="432"/>
        <w:jc w:val="center"/>
        <w:rPr>
          <w:b/>
          <w:bCs/>
          <w:color w:val="005426"/>
        </w:rPr>
      </w:pPr>
      <w:r>
        <w:rPr>
          <w:b/>
          <w:bCs/>
          <w:color w:val="005426"/>
        </w:rPr>
        <w:t xml:space="preserve">The </w:t>
      </w:r>
      <w:r w:rsidR="00481E26">
        <w:rPr>
          <w:b/>
          <w:bCs/>
          <w:color w:val="005426"/>
        </w:rPr>
        <w:t>A</w:t>
      </w:r>
      <w:r>
        <w:rPr>
          <w:b/>
          <w:bCs/>
          <w:color w:val="005426"/>
        </w:rPr>
        <w:t xml:space="preserve">nalysis of </w:t>
      </w:r>
      <w:r w:rsidR="00481E26">
        <w:rPr>
          <w:b/>
          <w:bCs/>
          <w:color w:val="005426"/>
        </w:rPr>
        <w:t>S</w:t>
      </w:r>
      <w:r>
        <w:rPr>
          <w:b/>
          <w:bCs/>
          <w:color w:val="005426"/>
        </w:rPr>
        <w:t xml:space="preserve">eismic </w:t>
      </w:r>
      <w:r w:rsidR="00481E26">
        <w:rPr>
          <w:b/>
          <w:bCs/>
          <w:color w:val="005426"/>
        </w:rPr>
        <w:t>P</w:t>
      </w:r>
      <w:r>
        <w:rPr>
          <w:b/>
          <w:bCs/>
          <w:color w:val="005426"/>
        </w:rPr>
        <w:t>otential</w:t>
      </w:r>
      <w:r w:rsidR="00415A27" w:rsidRPr="00415A27">
        <w:rPr>
          <w:b/>
          <w:bCs/>
          <w:color w:val="005426"/>
        </w:rPr>
        <w:t xml:space="preserve"> </w:t>
      </w:r>
      <w:r w:rsidR="00415A27">
        <w:rPr>
          <w:b/>
          <w:bCs/>
          <w:color w:val="005426"/>
        </w:rPr>
        <w:t>Posed by Blind Faults</w:t>
      </w:r>
    </w:p>
    <w:p w:rsidR="00FB7B69" w:rsidRPr="00B13EF1" w:rsidRDefault="00FB7B69" w:rsidP="00CC7361">
      <w:pPr>
        <w:spacing w:line="360" w:lineRule="auto"/>
        <w:ind w:firstLine="432"/>
        <w:jc w:val="center"/>
        <w:rPr>
          <w:b/>
          <w:bCs/>
          <w:color w:val="005426"/>
        </w:rPr>
      </w:pPr>
    </w:p>
    <w:p w:rsidR="004F5F81" w:rsidRPr="007D0B1A" w:rsidRDefault="004F5F81" w:rsidP="00D36E80">
      <w:pPr>
        <w:spacing w:line="360" w:lineRule="auto"/>
        <w:ind w:firstLine="432"/>
        <w:jc w:val="center"/>
        <w:rPr>
          <w:rFonts w:ascii="Tahoma" w:hAnsi="Tahoma" w:cs="Tahoma"/>
          <w:b/>
          <w:bCs/>
          <w:color w:val="C00000"/>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Default="004B0A04" w:rsidP="00D36E80">
      <w:pPr>
        <w:spacing w:line="360" w:lineRule="auto"/>
        <w:ind w:firstLine="432"/>
        <w:jc w:val="center"/>
        <w:rPr>
          <w:sz w:val="20"/>
          <w:szCs w:val="20"/>
        </w:rPr>
      </w:pPr>
      <w:r>
        <w:rPr>
          <w:sz w:val="20"/>
          <w:szCs w:val="20"/>
        </w:rPr>
        <w:t>Bita Javidfakhr</w:t>
      </w:r>
    </w:p>
    <w:p w:rsidR="004F5F81" w:rsidRDefault="004B0A04" w:rsidP="009C4858">
      <w:pPr>
        <w:spacing w:line="360" w:lineRule="auto"/>
        <w:ind w:firstLine="432"/>
        <w:rPr>
          <w:sz w:val="20"/>
          <w:szCs w:val="20"/>
        </w:rPr>
      </w:pPr>
      <w:r>
        <w:rPr>
          <w:sz w:val="20"/>
          <w:szCs w:val="20"/>
        </w:rPr>
        <w:t>Assistant Professor, Zanjan University, Geology department</w:t>
      </w:r>
    </w:p>
    <w:p w:rsidR="004F5F81" w:rsidRPr="007D0B1A" w:rsidRDefault="004F5F81" w:rsidP="00D36E80">
      <w:pPr>
        <w:spacing w:line="360" w:lineRule="auto"/>
        <w:ind w:firstLine="432"/>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Default="004F5F81" w:rsidP="00011B4A">
      <w:pPr>
        <w:spacing w:line="360" w:lineRule="auto"/>
        <w:ind w:firstLine="432"/>
        <w:jc w:val="both"/>
        <w:rPr>
          <w:b/>
          <w:bCs/>
          <w:color w:val="005426"/>
        </w:rPr>
      </w:pPr>
      <w:r w:rsidRPr="00F542F0">
        <w:rPr>
          <w:b/>
          <w:bCs/>
          <w:color w:val="005426"/>
        </w:rPr>
        <w:t>Abstract</w:t>
      </w:r>
      <w:r w:rsidRPr="00434FA7">
        <w:rPr>
          <w:b/>
          <w:bCs/>
          <w:color w:val="005426"/>
        </w:rPr>
        <w:t>:</w:t>
      </w:r>
    </w:p>
    <w:p w:rsidR="005E2ADE" w:rsidRPr="00F06E6D" w:rsidRDefault="005E2ADE" w:rsidP="001E2E8E">
      <w:pPr>
        <w:autoSpaceDE w:val="0"/>
        <w:autoSpaceDN w:val="0"/>
        <w:adjustRightInd w:val="0"/>
        <w:spacing w:after="0" w:line="360" w:lineRule="auto"/>
        <w:ind w:firstLine="432"/>
        <w:jc w:val="both"/>
        <w:rPr>
          <w:rFonts w:asciiTheme="majorBidi" w:hAnsiTheme="majorBidi" w:cstheme="majorBidi"/>
        </w:rPr>
      </w:pPr>
      <w:r w:rsidRPr="00F06E6D">
        <w:rPr>
          <w:rFonts w:asciiTheme="majorBidi" w:hAnsiTheme="majorBidi" w:cstheme="majorBidi"/>
        </w:rPr>
        <w:t>The release of seismic moment represented by slip rates on faults is characterized by</w:t>
      </w:r>
      <w:r>
        <w:rPr>
          <w:rFonts w:asciiTheme="majorBidi" w:hAnsiTheme="majorBidi" w:cstheme="majorBidi"/>
        </w:rPr>
        <w:t xml:space="preserve"> </w:t>
      </w:r>
      <w:r w:rsidRPr="00F06E6D">
        <w:rPr>
          <w:rFonts w:asciiTheme="majorBidi" w:hAnsiTheme="majorBidi" w:cstheme="majorBidi"/>
        </w:rPr>
        <w:t>increasing sta</w:t>
      </w:r>
      <w:r w:rsidR="00780960">
        <w:rPr>
          <w:rFonts w:asciiTheme="majorBidi" w:hAnsiTheme="majorBidi" w:cstheme="majorBidi"/>
        </w:rPr>
        <w:t>bility over progressively long</w:t>
      </w:r>
      <w:r w:rsidRPr="00F06E6D">
        <w:rPr>
          <w:rFonts w:asciiTheme="majorBidi" w:hAnsiTheme="majorBidi" w:cstheme="majorBidi"/>
        </w:rPr>
        <w:t xml:space="preserve"> time periods.</w:t>
      </w:r>
      <w:r w:rsidRPr="005E2ADE">
        <w:rPr>
          <w:rFonts w:asciiTheme="majorBidi" w:hAnsiTheme="majorBidi" w:cstheme="majorBidi"/>
        </w:rPr>
        <w:t xml:space="preserve"> </w:t>
      </w:r>
      <w:r w:rsidRPr="00F06E6D">
        <w:rPr>
          <w:rFonts w:asciiTheme="majorBidi" w:hAnsiTheme="majorBidi" w:cstheme="majorBidi"/>
        </w:rPr>
        <w:t>In</w:t>
      </w:r>
      <w:r>
        <w:rPr>
          <w:rFonts w:asciiTheme="majorBidi" w:hAnsiTheme="majorBidi" w:cstheme="majorBidi"/>
        </w:rPr>
        <w:t xml:space="preserve"> </w:t>
      </w:r>
      <w:r w:rsidRPr="00F06E6D">
        <w:rPr>
          <w:rFonts w:asciiTheme="majorBidi" w:hAnsiTheme="majorBidi" w:cstheme="majorBidi"/>
        </w:rPr>
        <w:t>cases where the faults are blind and the tip</w:t>
      </w:r>
      <w:r>
        <w:rPr>
          <w:rFonts w:asciiTheme="majorBidi" w:hAnsiTheme="majorBidi" w:cstheme="majorBidi"/>
        </w:rPr>
        <w:t xml:space="preserve"> </w:t>
      </w:r>
      <w:r w:rsidRPr="00F06E6D">
        <w:rPr>
          <w:rFonts w:asciiTheme="majorBidi" w:hAnsiTheme="majorBidi" w:cstheme="majorBidi"/>
        </w:rPr>
        <w:t xml:space="preserve">lines do not reach the surface, </w:t>
      </w:r>
      <w:r w:rsidR="001E2E8E">
        <w:rPr>
          <w:rFonts w:asciiTheme="majorBidi" w:hAnsiTheme="majorBidi" w:cstheme="majorBidi"/>
        </w:rPr>
        <w:t>one</w:t>
      </w:r>
      <w:r w:rsidRPr="00F06E6D">
        <w:rPr>
          <w:rFonts w:asciiTheme="majorBidi" w:hAnsiTheme="majorBidi" w:cstheme="majorBidi"/>
        </w:rPr>
        <w:t xml:space="preserve"> </w:t>
      </w:r>
      <w:r>
        <w:rPr>
          <w:rFonts w:asciiTheme="majorBidi" w:hAnsiTheme="majorBidi" w:cstheme="majorBidi"/>
        </w:rPr>
        <w:t xml:space="preserve">can </w:t>
      </w:r>
      <w:r w:rsidR="001E2E8E">
        <w:rPr>
          <w:rFonts w:asciiTheme="majorBidi" w:hAnsiTheme="majorBidi" w:cstheme="majorBidi"/>
        </w:rPr>
        <w:t>concentrate on</w:t>
      </w:r>
      <w:r w:rsidRPr="00F06E6D">
        <w:rPr>
          <w:rFonts w:asciiTheme="majorBidi" w:hAnsiTheme="majorBidi" w:cstheme="majorBidi"/>
        </w:rPr>
        <w:t xml:space="preserve"> the shallow</w:t>
      </w:r>
      <w:r>
        <w:rPr>
          <w:rFonts w:asciiTheme="majorBidi" w:hAnsiTheme="majorBidi" w:cstheme="majorBidi"/>
        </w:rPr>
        <w:t xml:space="preserve"> </w:t>
      </w:r>
      <w:r w:rsidRPr="00F06E6D">
        <w:rPr>
          <w:rFonts w:asciiTheme="majorBidi" w:hAnsiTheme="majorBidi" w:cstheme="majorBidi"/>
        </w:rPr>
        <w:t>deformation features that form as a result of slip on the underlying fault.</w:t>
      </w:r>
      <w:r w:rsidRPr="005E2ADE">
        <w:rPr>
          <w:rFonts w:asciiTheme="majorBidi" w:hAnsiTheme="majorBidi" w:cstheme="majorBidi"/>
        </w:rPr>
        <w:t xml:space="preserve"> </w:t>
      </w:r>
      <w:r w:rsidR="00DA3CCC" w:rsidRPr="00F06E6D">
        <w:rPr>
          <w:rFonts w:asciiTheme="majorBidi" w:hAnsiTheme="majorBidi" w:cstheme="majorBidi"/>
        </w:rPr>
        <w:t>The analyses of the</w:t>
      </w:r>
      <w:r w:rsidR="00DA3CCC">
        <w:rPr>
          <w:rFonts w:asciiTheme="majorBidi" w:hAnsiTheme="majorBidi" w:cstheme="majorBidi"/>
        </w:rPr>
        <w:t xml:space="preserve"> </w:t>
      </w:r>
      <w:r w:rsidR="00DA3CCC" w:rsidRPr="00F06E6D">
        <w:rPr>
          <w:rFonts w:asciiTheme="majorBidi" w:hAnsiTheme="majorBidi" w:cstheme="majorBidi"/>
        </w:rPr>
        <w:t xml:space="preserve">geometry and evolution of young, shallow growth structures </w:t>
      </w:r>
      <w:r w:rsidR="00DA3CCC">
        <w:rPr>
          <w:rFonts w:asciiTheme="majorBidi" w:hAnsiTheme="majorBidi" w:cstheme="majorBidi"/>
        </w:rPr>
        <w:t>can help us</w:t>
      </w:r>
      <w:r w:rsidR="00DA3CCC" w:rsidRPr="00F06E6D">
        <w:rPr>
          <w:rFonts w:asciiTheme="majorBidi" w:hAnsiTheme="majorBidi" w:cstheme="majorBidi"/>
        </w:rPr>
        <w:t xml:space="preserve"> to decipher</w:t>
      </w:r>
      <w:r w:rsidR="00DA3CCC">
        <w:rPr>
          <w:rFonts w:asciiTheme="majorBidi" w:hAnsiTheme="majorBidi" w:cstheme="majorBidi"/>
        </w:rPr>
        <w:t xml:space="preserve"> </w:t>
      </w:r>
      <w:r w:rsidR="00DA3CCC" w:rsidRPr="00F06E6D">
        <w:rPr>
          <w:rFonts w:asciiTheme="majorBidi" w:hAnsiTheme="majorBidi" w:cstheme="majorBidi"/>
        </w:rPr>
        <w:t xml:space="preserve">the previously unknown paleo-earthquake history of the </w:t>
      </w:r>
      <w:r w:rsidR="00DA3CCC">
        <w:rPr>
          <w:rFonts w:asciiTheme="majorBidi" w:hAnsiTheme="majorBidi" w:cstheme="majorBidi"/>
        </w:rPr>
        <w:t>regional</w:t>
      </w:r>
      <w:r w:rsidR="00DA3CCC" w:rsidRPr="00F06E6D">
        <w:rPr>
          <w:rFonts w:asciiTheme="majorBidi" w:hAnsiTheme="majorBidi" w:cstheme="majorBidi"/>
        </w:rPr>
        <w:t xml:space="preserve"> fault</w:t>
      </w:r>
      <w:r w:rsidR="00DA3CCC">
        <w:rPr>
          <w:rFonts w:asciiTheme="majorBidi" w:hAnsiTheme="majorBidi" w:cstheme="majorBidi"/>
        </w:rPr>
        <w:t>s</w:t>
      </w:r>
      <w:r w:rsidR="00DA3CCC" w:rsidRPr="00F06E6D">
        <w:rPr>
          <w:rFonts w:asciiTheme="majorBidi" w:hAnsiTheme="majorBidi" w:cstheme="majorBidi"/>
        </w:rPr>
        <w:t>, providing the basis for effective seismic hazard analysis.</w:t>
      </w:r>
    </w:p>
    <w:p w:rsidR="005E2ADE" w:rsidRDefault="00F06E6D" w:rsidP="001E2E8E">
      <w:pPr>
        <w:autoSpaceDE w:val="0"/>
        <w:autoSpaceDN w:val="0"/>
        <w:adjustRightInd w:val="0"/>
        <w:spacing w:after="0" w:line="360" w:lineRule="auto"/>
        <w:ind w:firstLine="432"/>
        <w:jc w:val="both"/>
        <w:rPr>
          <w:rFonts w:asciiTheme="majorBidi" w:hAnsiTheme="majorBidi" w:cstheme="majorBidi"/>
        </w:rPr>
      </w:pPr>
      <w:r w:rsidRPr="00F06E6D">
        <w:rPr>
          <w:rFonts w:asciiTheme="majorBidi" w:hAnsiTheme="majorBidi" w:cstheme="majorBidi"/>
        </w:rPr>
        <w:t>In order to understand the paleo-earthquake history and structural evolution of</w:t>
      </w:r>
      <w:r>
        <w:rPr>
          <w:rFonts w:asciiTheme="majorBidi" w:hAnsiTheme="majorBidi" w:cstheme="majorBidi"/>
        </w:rPr>
        <w:t xml:space="preserve"> </w:t>
      </w:r>
      <w:r w:rsidRPr="00F06E6D">
        <w:rPr>
          <w:rFonts w:asciiTheme="majorBidi" w:hAnsiTheme="majorBidi" w:cstheme="majorBidi"/>
        </w:rPr>
        <w:t xml:space="preserve">blind-thrust faults and their associated folds, </w:t>
      </w:r>
      <w:r w:rsidR="001E2E8E" w:rsidRPr="00F06E6D">
        <w:rPr>
          <w:rFonts w:asciiTheme="majorBidi" w:hAnsiTheme="majorBidi" w:cstheme="majorBidi"/>
        </w:rPr>
        <w:t>a multi-disciplinary methodology</w:t>
      </w:r>
      <w:r w:rsidR="005E2ADE">
        <w:rPr>
          <w:rFonts w:asciiTheme="majorBidi" w:hAnsiTheme="majorBidi" w:cstheme="majorBidi"/>
        </w:rPr>
        <w:t xml:space="preserve"> can</w:t>
      </w:r>
      <w:r w:rsidRPr="00F06E6D">
        <w:rPr>
          <w:rFonts w:asciiTheme="majorBidi" w:hAnsiTheme="majorBidi" w:cstheme="majorBidi"/>
        </w:rPr>
        <w:t xml:space="preserve"> </w:t>
      </w:r>
      <w:r w:rsidR="001E2E8E">
        <w:rPr>
          <w:rFonts w:asciiTheme="majorBidi" w:hAnsiTheme="majorBidi" w:cstheme="majorBidi"/>
        </w:rPr>
        <w:t xml:space="preserve">be </w:t>
      </w:r>
      <w:r w:rsidR="00DA3CCC">
        <w:rPr>
          <w:rFonts w:asciiTheme="majorBidi" w:hAnsiTheme="majorBidi" w:cstheme="majorBidi"/>
        </w:rPr>
        <w:t>appl</w:t>
      </w:r>
      <w:r w:rsidR="001E2E8E">
        <w:rPr>
          <w:rFonts w:asciiTheme="majorBidi" w:hAnsiTheme="majorBidi" w:cstheme="majorBidi"/>
        </w:rPr>
        <w:t>ied</w:t>
      </w:r>
      <w:r w:rsidRPr="00F06E6D">
        <w:rPr>
          <w:rFonts w:asciiTheme="majorBidi" w:hAnsiTheme="majorBidi" w:cstheme="majorBidi"/>
        </w:rPr>
        <w:t xml:space="preserve"> to</w:t>
      </w:r>
      <w:r>
        <w:rPr>
          <w:rFonts w:asciiTheme="majorBidi" w:hAnsiTheme="majorBidi" w:cstheme="majorBidi"/>
        </w:rPr>
        <w:t xml:space="preserve"> </w:t>
      </w:r>
      <w:r w:rsidRPr="00F06E6D">
        <w:rPr>
          <w:rFonts w:asciiTheme="majorBidi" w:hAnsiTheme="majorBidi" w:cstheme="majorBidi"/>
        </w:rPr>
        <w:t>link blind faulting at seismogenic depths directly to near</w:t>
      </w:r>
      <w:r w:rsidR="005E2ADE">
        <w:rPr>
          <w:rFonts w:asciiTheme="majorBidi" w:hAnsiTheme="majorBidi" w:cstheme="majorBidi"/>
        </w:rPr>
        <w:t xml:space="preserve"> </w:t>
      </w:r>
      <w:r w:rsidRPr="00F06E6D">
        <w:rPr>
          <w:rFonts w:asciiTheme="majorBidi" w:hAnsiTheme="majorBidi" w:cstheme="majorBidi"/>
        </w:rPr>
        <w:t>surface fault-related folding.</w:t>
      </w:r>
      <w:r w:rsidR="005E2ADE" w:rsidRPr="005E2ADE">
        <w:rPr>
          <w:rFonts w:asciiTheme="majorBidi" w:hAnsiTheme="majorBidi" w:cstheme="majorBidi"/>
        </w:rPr>
        <w:t xml:space="preserve"> </w:t>
      </w:r>
      <w:r w:rsidR="005E2ADE">
        <w:rPr>
          <w:rFonts w:asciiTheme="majorBidi" w:hAnsiTheme="majorBidi" w:cstheme="majorBidi"/>
        </w:rPr>
        <w:t>This</w:t>
      </w:r>
      <w:r w:rsidR="005E2ADE" w:rsidRPr="00F06E6D">
        <w:rPr>
          <w:rFonts w:asciiTheme="majorBidi" w:hAnsiTheme="majorBidi" w:cstheme="majorBidi"/>
        </w:rPr>
        <w:t xml:space="preserve"> multi-disciplinary approach </w:t>
      </w:r>
      <w:r w:rsidR="005E2ADE">
        <w:rPr>
          <w:rFonts w:asciiTheme="majorBidi" w:hAnsiTheme="majorBidi" w:cstheme="majorBidi"/>
        </w:rPr>
        <w:t>should</w:t>
      </w:r>
      <w:r w:rsidR="005E2ADE" w:rsidRPr="00F06E6D">
        <w:rPr>
          <w:rFonts w:asciiTheme="majorBidi" w:hAnsiTheme="majorBidi" w:cstheme="majorBidi"/>
        </w:rPr>
        <w:t xml:space="preserve"> combine </w:t>
      </w:r>
      <w:r w:rsidR="005E2ADE">
        <w:rPr>
          <w:rFonts w:asciiTheme="majorBidi" w:hAnsiTheme="majorBidi" w:cstheme="majorBidi"/>
        </w:rPr>
        <w:t xml:space="preserve">various sources of data such as </w:t>
      </w:r>
      <w:r w:rsidR="005E2ADE" w:rsidRPr="00F06E6D">
        <w:rPr>
          <w:rFonts w:asciiTheme="majorBidi" w:hAnsiTheme="majorBidi" w:cstheme="majorBidi"/>
        </w:rPr>
        <w:t>high-resolution seismic</w:t>
      </w:r>
      <w:r w:rsidR="005E2ADE">
        <w:rPr>
          <w:rFonts w:asciiTheme="majorBidi" w:hAnsiTheme="majorBidi" w:cstheme="majorBidi"/>
        </w:rPr>
        <w:t xml:space="preserve"> </w:t>
      </w:r>
      <w:r w:rsidR="005E2ADE" w:rsidRPr="00F06E6D">
        <w:rPr>
          <w:rFonts w:asciiTheme="majorBidi" w:hAnsiTheme="majorBidi" w:cstheme="majorBidi"/>
        </w:rPr>
        <w:t xml:space="preserve">reflection profiles, borehole excavations, </w:t>
      </w:r>
      <w:r w:rsidR="005E2ADE">
        <w:rPr>
          <w:rFonts w:asciiTheme="majorBidi" w:hAnsiTheme="majorBidi" w:cstheme="majorBidi"/>
        </w:rPr>
        <w:t xml:space="preserve">geophysical </w:t>
      </w:r>
      <w:r w:rsidR="005E2ADE" w:rsidRPr="00F06E6D">
        <w:rPr>
          <w:rFonts w:asciiTheme="majorBidi" w:hAnsiTheme="majorBidi" w:cstheme="majorBidi"/>
        </w:rPr>
        <w:t xml:space="preserve">and </w:t>
      </w:r>
      <w:r w:rsidR="005E2ADE">
        <w:rPr>
          <w:rFonts w:asciiTheme="majorBidi" w:hAnsiTheme="majorBidi" w:cstheme="majorBidi"/>
        </w:rPr>
        <w:t>paleoseismologic</w:t>
      </w:r>
      <w:r w:rsidR="00780960">
        <w:rPr>
          <w:rFonts w:asciiTheme="majorBidi" w:hAnsiTheme="majorBidi" w:cstheme="majorBidi"/>
        </w:rPr>
        <w:t>al</w:t>
      </w:r>
      <w:r w:rsidR="005E2ADE">
        <w:rPr>
          <w:rFonts w:asciiTheme="majorBidi" w:hAnsiTheme="majorBidi" w:cstheme="majorBidi"/>
        </w:rPr>
        <w:t xml:space="preserve"> data in order</w:t>
      </w:r>
      <w:r w:rsidR="005E2ADE" w:rsidRPr="00F06E6D">
        <w:rPr>
          <w:rFonts w:asciiTheme="majorBidi" w:hAnsiTheme="majorBidi" w:cstheme="majorBidi"/>
        </w:rPr>
        <w:t xml:space="preserve"> to analyze the near-surface</w:t>
      </w:r>
      <w:r w:rsidR="005E2ADE">
        <w:rPr>
          <w:rFonts w:asciiTheme="majorBidi" w:hAnsiTheme="majorBidi" w:cstheme="majorBidi"/>
        </w:rPr>
        <w:t xml:space="preserve"> </w:t>
      </w:r>
      <w:r w:rsidR="005E2ADE" w:rsidRPr="00F06E6D">
        <w:rPr>
          <w:rFonts w:asciiTheme="majorBidi" w:hAnsiTheme="majorBidi" w:cstheme="majorBidi"/>
        </w:rPr>
        <w:t xml:space="preserve">fault-related folding related to the blind faulting of the </w:t>
      </w:r>
      <w:r w:rsidR="005E2ADE">
        <w:rPr>
          <w:rFonts w:asciiTheme="majorBidi" w:hAnsiTheme="majorBidi" w:cstheme="majorBidi"/>
        </w:rPr>
        <w:t>hidden f</w:t>
      </w:r>
      <w:r w:rsidR="005E2ADE" w:rsidRPr="00F06E6D">
        <w:rPr>
          <w:rFonts w:asciiTheme="majorBidi" w:hAnsiTheme="majorBidi" w:cstheme="majorBidi"/>
        </w:rPr>
        <w:t>aults at seismogenic depths.</w:t>
      </w:r>
      <w:r w:rsidR="006D136C">
        <w:rPr>
          <w:rFonts w:asciiTheme="majorBidi" w:hAnsiTheme="majorBidi" w:cstheme="majorBidi"/>
        </w:rPr>
        <w:t xml:space="preserve"> A complete catalogue </w:t>
      </w:r>
      <w:r w:rsidR="006D136C" w:rsidRPr="00E93149">
        <w:rPr>
          <w:rFonts w:asciiTheme="majorBidi" w:hAnsiTheme="majorBidi" w:cstheme="majorBidi"/>
        </w:rPr>
        <w:t>integrat</w:t>
      </w:r>
      <w:r w:rsidR="006D136C">
        <w:rPr>
          <w:rFonts w:asciiTheme="majorBidi" w:hAnsiTheme="majorBidi" w:cstheme="majorBidi"/>
        </w:rPr>
        <w:t>ing</w:t>
      </w:r>
      <w:r w:rsidR="006D136C" w:rsidRPr="00E93149">
        <w:rPr>
          <w:rFonts w:asciiTheme="majorBidi" w:hAnsiTheme="majorBidi" w:cstheme="majorBidi"/>
        </w:rPr>
        <w:t xml:space="preserve"> reliable estimates of slip rate values, containing data concerning individual blind </w:t>
      </w:r>
      <w:r w:rsidR="006D136C">
        <w:rPr>
          <w:rFonts w:asciiTheme="majorBidi" w:hAnsiTheme="majorBidi" w:cstheme="majorBidi"/>
        </w:rPr>
        <w:t>faults can be helpful to have an extended point of view in seismic hazard assessment.</w:t>
      </w:r>
    </w:p>
    <w:p w:rsidR="00E0694B" w:rsidRDefault="00E0694B" w:rsidP="001E2E8E">
      <w:pPr>
        <w:autoSpaceDE w:val="0"/>
        <w:autoSpaceDN w:val="0"/>
        <w:adjustRightInd w:val="0"/>
        <w:spacing w:after="0" w:line="360" w:lineRule="auto"/>
        <w:ind w:firstLine="432"/>
        <w:jc w:val="both"/>
        <w:rPr>
          <w:rFonts w:asciiTheme="majorBidi" w:hAnsiTheme="majorBidi" w:cstheme="majorBidi"/>
        </w:rPr>
      </w:pPr>
    </w:p>
    <w:p w:rsidR="00E0694B" w:rsidRPr="00E0694B" w:rsidRDefault="004F5F81" w:rsidP="00E0694B">
      <w:pPr>
        <w:spacing w:line="360" w:lineRule="auto"/>
        <w:ind w:firstLine="432"/>
        <w:jc w:val="both"/>
        <w:rPr>
          <w:b/>
          <w:bCs/>
        </w:rPr>
      </w:pPr>
      <w:r w:rsidRPr="00817AE9">
        <w:rPr>
          <w:b/>
          <w:bCs/>
        </w:rPr>
        <w:t>Keywords :</w:t>
      </w:r>
      <w:r w:rsidR="004B0A04">
        <w:rPr>
          <w:b/>
          <w:bCs/>
        </w:rPr>
        <w:t xml:space="preserve"> blind fault, buried fault</w:t>
      </w:r>
      <w:r w:rsidR="008A4577">
        <w:rPr>
          <w:b/>
          <w:bCs/>
        </w:rPr>
        <w:t>,</w:t>
      </w:r>
      <w:r w:rsidR="004B0A04">
        <w:rPr>
          <w:b/>
          <w:bCs/>
        </w:rPr>
        <w:t xml:space="preserve"> rupture</w:t>
      </w:r>
      <w:r w:rsidR="008A4577">
        <w:rPr>
          <w:b/>
          <w:bCs/>
        </w:rPr>
        <w:t>, earthquake</w:t>
      </w:r>
    </w:p>
    <w:p w:rsidR="00E0694B" w:rsidRPr="00E0694B" w:rsidRDefault="004F5F81" w:rsidP="00E0694B">
      <w:pPr>
        <w:spacing w:line="360" w:lineRule="auto"/>
        <w:ind w:firstLine="432"/>
        <w:jc w:val="center"/>
        <w:rPr>
          <w:rFonts w:ascii="Tahoma" w:hAnsi="Tahoma" w:cs="B Zar"/>
          <w:b/>
          <w:bCs/>
          <w:color w:val="800000"/>
          <w:sz w:val="26"/>
          <w:szCs w:val="26"/>
        </w:rPr>
      </w:pP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p>
    <w:p w:rsidR="004F5F81" w:rsidRPr="00AF4B9F" w:rsidRDefault="00051DA9" w:rsidP="00011B4A">
      <w:pPr>
        <w:spacing w:line="360" w:lineRule="auto"/>
        <w:ind w:firstLine="432"/>
        <w:jc w:val="both"/>
        <w:rPr>
          <w:rFonts w:ascii="Tahoma" w:hAnsi="Tahoma" w:cs="B Titr"/>
          <w:b/>
          <w:bCs/>
          <w:color w:val="005426"/>
          <w:rtl/>
        </w:rPr>
      </w:pPr>
      <w:r>
        <w:rPr>
          <w:rFonts w:ascii="Tahoma" w:hAnsi="Tahoma" w:cs="B Titr"/>
          <w:b/>
          <w:bCs/>
          <w:color w:val="005426"/>
        </w:rPr>
        <w:t>Introduction:</w:t>
      </w:r>
    </w:p>
    <w:p w:rsidR="000015F1" w:rsidRPr="00AC7E9E" w:rsidRDefault="00203B92" w:rsidP="000015F1">
      <w:pPr>
        <w:autoSpaceDE w:val="0"/>
        <w:autoSpaceDN w:val="0"/>
        <w:adjustRightInd w:val="0"/>
        <w:spacing w:after="0" w:line="360" w:lineRule="auto"/>
        <w:ind w:firstLine="432"/>
        <w:jc w:val="both"/>
        <w:rPr>
          <w:rFonts w:asciiTheme="majorBidi" w:hAnsiTheme="majorBidi" w:cstheme="majorBidi"/>
          <w:b/>
          <w:bCs/>
          <w:color w:val="005426"/>
          <w:rtl/>
        </w:rPr>
      </w:pPr>
      <w:r w:rsidRPr="00203B92">
        <w:rPr>
          <w:rFonts w:asciiTheme="majorBidi" w:hAnsiTheme="majorBidi" w:cstheme="majorBidi"/>
        </w:rPr>
        <w:lastRenderedPageBreak/>
        <w:t xml:space="preserve">Hidden faults often lead </w:t>
      </w:r>
      <w:r w:rsidR="00246621">
        <w:rPr>
          <w:rFonts w:asciiTheme="majorBidi" w:hAnsiTheme="majorBidi" w:cstheme="majorBidi"/>
        </w:rPr>
        <w:t xml:space="preserve">to </w:t>
      </w:r>
      <w:r>
        <w:rPr>
          <w:rFonts w:asciiTheme="majorBidi" w:hAnsiTheme="majorBidi" w:cstheme="majorBidi"/>
        </w:rPr>
        <w:t>under-</w:t>
      </w:r>
      <w:r w:rsidRPr="00203B92">
        <w:rPr>
          <w:rFonts w:asciiTheme="majorBidi" w:hAnsiTheme="majorBidi" w:cstheme="majorBidi"/>
        </w:rPr>
        <w:t xml:space="preserve">estimation of </w:t>
      </w:r>
      <w:r>
        <w:rPr>
          <w:rFonts w:asciiTheme="majorBidi" w:hAnsiTheme="majorBidi" w:cstheme="majorBidi"/>
        </w:rPr>
        <w:t xml:space="preserve">the </w:t>
      </w:r>
      <w:r w:rsidRPr="00203B92">
        <w:rPr>
          <w:rFonts w:asciiTheme="majorBidi" w:hAnsiTheme="majorBidi" w:cstheme="majorBidi"/>
        </w:rPr>
        <w:t xml:space="preserve">earthquake hazard. </w:t>
      </w:r>
      <w:r>
        <w:rPr>
          <w:rFonts w:asciiTheme="majorBidi" w:hAnsiTheme="majorBidi" w:cstheme="majorBidi"/>
        </w:rPr>
        <w:t>B</w:t>
      </w:r>
      <w:r w:rsidRPr="00203B92">
        <w:rPr>
          <w:rFonts w:asciiTheme="majorBidi" w:hAnsiTheme="majorBidi" w:cstheme="majorBidi"/>
        </w:rPr>
        <w:t>lind faults in earthquake triggering are the important questions for earthquake hazard assessment.</w:t>
      </w:r>
      <w:r w:rsidR="000015F1" w:rsidRPr="000015F1">
        <w:rPr>
          <w:rFonts w:asciiTheme="majorBidi" w:hAnsiTheme="majorBidi" w:cstheme="majorBidi"/>
          <w:color w:val="000000"/>
        </w:rPr>
        <w:t xml:space="preserve"> </w:t>
      </w:r>
      <w:r w:rsidR="000015F1" w:rsidRPr="009A11A3">
        <w:rPr>
          <w:rFonts w:asciiTheme="majorBidi" w:hAnsiTheme="majorBidi" w:cstheme="majorBidi"/>
          <w:color w:val="000000"/>
        </w:rPr>
        <w:t>Blind-thrust faults that are capable of generating large earthquakes are generally buried deep in the earth. They are difficult to directly locate until after a major earthquake.</w:t>
      </w:r>
      <w:r w:rsidR="000015F1" w:rsidRPr="000015F1">
        <w:rPr>
          <w:rFonts w:asciiTheme="majorBidi" w:hAnsiTheme="majorBidi" w:cstheme="majorBidi"/>
        </w:rPr>
        <w:t xml:space="preserve"> </w:t>
      </w:r>
    </w:p>
    <w:p w:rsidR="003202F9" w:rsidRDefault="00FD070B" w:rsidP="00E0694B">
      <w:pPr>
        <w:autoSpaceDE w:val="0"/>
        <w:autoSpaceDN w:val="0"/>
        <w:adjustRightInd w:val="0"/>
        <w:spacing w:after="0" w:line="360" w:lineRule="auto"/>
        <w:ind w:firstLine="432"/>
        <w:jc w:val="both"/>
        <w:rPr>
          <w:rFonts w:asciiTheme="majorBidi" w:hAnsiTheme="majorBidi" w:cstheme="majorBidi"/>
        </w:rPr>
      </w:pPr>
      <w:r w:rsidRPr="00E93149">
        <w:rPr>
          <w:rFonts w:asciiTheme="majorBidi" w:hAnsiTheme="majorBidi" w:cstheme="majorBidi"/>
        </w:rPr>
        <w:t xml:space="preserve">Dealing with blind thrusts is </w:t>
      </w:r>
      <w:r w:rsidR="005014CD">
        <w:rPr>
          <w:rFonts w:asciiTheme="majorBidi" w:hAnsiTheme="majorBidi" w:cstheme="majorBidi"/>
        </w:rPr>
        <w:t>not</w:t>
      </w:r>
      <w:r w:rsidRPr="00E93149">
        <w:rPr>
          <w:rFonts w:asciiTheme="majorBidi" w:hAnsiTheme="majorBidi" w:cstheme="majorBidi"/>
        </w:rPr>
        <w:t xml:space="preserve"> easy. When blind faulting occurs in flat terrains the associated hazard is generally not perceived due to the lack of associated morphologies.</w:t>
      </w:r>
      <w:r w:rsidRPr="00FD070B">
        <w:rPr>
          <w:rFonts w:asciiTheme="majorBidi" w:hAnsiTheme="majorBidi" w:cstheme="majorBidi"/>
        </w:rPr>
        <w:t xml:space="preserve"> </w:t>
      </w:r>
      <w:r w:rsidRPr="009C562D">
        <w:rPr>
          <w:rFonts w:asciiTheme="majorBidi" w:hAnsiTheme="majorBidi" w:cstheme="majorBidi"/>
        </w:rPr>
        <w:t xml:space="preserve">The </w:t>
      </w:r>
      <w:r>
        <w:rPr>
          <w:rFonts w:asciiTheme="majorBidi" w:hAnsiTheme="majorBidi" w:cstheme="majorBidi"/>
        </w:rPr>
        <w:t xml:space="preserve">large </w:t>
      </w:r>
      <w:r w:rsidRPr="009C562D">
        <w:rPr>
          <w:rFonts w:asciiTheme="majorBidi" w:hAnsiTheme="majorBidi" w:cstheme="majorBidi"/>
        </w:rPr>
        <w:t>earthquakes definitely raised awareness of the risk posed</w:t>
      </w:r>
      <w:r>
        <w:rPr>
          <w:rFonts w:asciiTheme="majorBidi" w:hAnsiTheme="majorBidi" w:cstheme="majorBidi"/>
        </w:rPr>
        <w:t xml:space="preserve"> </w:t>
      </w:r>
      <w:r w:rsidRPr="009C562D">
        <w:rPr>
          <w:rFonts w:asciiTheme="majorBidi" w:hAnsiTheme="majorBidi" w:cstheme="majorBidi"/>
        </w:rPr>
        <w:t xml:space="preserve">by the numerous blind thrusts buried beneath the </w:t>
      </w:r>
      <w:r>
        <w:rPr>
          <w:rFonts w:asciiTheme="majorBidi" w:hAnsiTheme="majorBidi" w:cstheme="majorBidi"/>
        </w:rPr>
        <w:t>surface</w:t>
      </w:r>
      <w:r w:rsidRPr="009C562D">
        <w:rPr>
          <w:rFonts w:asciiTheme="majorBidi" w:hAnsiTheme="majorBidi" w:cstheme="majorBidi"/>
        </w:rPr>
        <w:t>; but while</w:t>
      </w:r>
      <w:r>
        <w:rPr>
          <w:rFonts w:asciiTheme="majorBidi" w:hAnsiTheme="majorBidi" w:cstheme="majorBidi"/>
        </w:rPr>
        <w:t xml:space="preserve"> </w:t>
      </w:r>
      <w:r w:rsidRPr="009C562D">
        <w:rPr>
          <w:rFonts w:asciiTheme="majorBidi" w:hAnsiTheme="majorBidi" w:cstheme="majorBidi"/>
        </w:rPr>
        <w:t xml:space="preserve">assessing the region's exposure and vulnerability is relatively </w:t>
      </w:r>
      <w:r w:rsidRPr="00BF613F">
        <w:rPr>
          <w:rFonts w:asciiTheme="majorBidi" w:hAnsiTheme="majorBidi" w:cstheme="majorBidi"/>
        </w:rPr>
        <w:t xml:space="preserve">straight forward, little is known to date about how tectonic strain is partitioned across the different faults. Here are some examples of events that occurred on unidentified seismogenic sources and were hence largely unexpected. The 25 March 2007, Mw 6.9, Noto-Hanto, Japan (Toda and Awata, 2008), the 4 September 2010, Mw 7.1, Canterbury, New Zealand (Quigley et al., 2010), and the 23 October 2011, Mw 7.1, Van, eastern Turkey </w:t>
      </w:r>
      <w:r>
        <w:rPr>
          <w:rFonts w:asciiTheme="majorBidi" w:hAnsiTheme="majorBidi" w:cstheme="majorBidi"/>
        </w:rPr>
        <w:t>(see Selim, 2013)</w:t>
      </w:r>
      <w:r w:rsidRPr="00BF613F">
        <w:rPr>
          <w:rFonts w:asciiTheme="majorBidi" w:hAnsiTheme="majorBidi" w:cstheme="majorBidi"/>
        </w:rPr>
        <w:t>.</w:t>
      </w:r>
    </w:p>
    <w:p w:rsidR="004F5F81" w:rsidRDefault="004F5F81" w:rsidP="00D707A9">
      <w:pPr>
        <w:spacing w:line="360" w:lineRule="auto"/>
        <w:ind w:firstLine="432"/>
        <w:jc w:val="center"/>
        <w:rPr>
          <w:rFonts w:ascii="Tahoma" w:hAnsi="Tahoma" w:cs="Tahoma"/>
          <w:b/>
          <w:bCs/>
          <w:color w:val="9933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Default="008037D3" w:rsidP="00D707A9">
      <w:pPr>
        <w:spacing w:line="360" w:lineRule="auto"/>
        <w:ind w:firstLine="432"/>
        <w:jc w:val="both"/>
        <w:rPr>
          <w:rFonts w:ascii="Tahoma" w:hAnsi="Tahoma" w:cs="B Titr"/>
          <w:b/>
          <w:bCs/>
          <w:color w:val="005426"/>
        </w:rPr>
      </w:pPr>
      <w:r>
        <w:rPr>
          <w:rFonts w:ascii="Tahoma" w:hAnsi="Tahoma" w:cs="B Titr"/>
          <w:b/>
          <w:bCs/>
          <w:color w:val="005426"/>
        </w:rPr>
        <w:t>Methods</w:t>
      </w:r>
      <w:r w:rsidR="00051DA9">
        <w:rPr>
          <w:rFonts w:ascii="Tahoma" w:hAnsi="Tahoma" w:cs="B Titr"/>
          <w:b/>
          <w:bCs/>
          <w:color w:val="005426"/>
        </w:rPr>
        <w:t xml:space="preserve">: </w:t>
      </w:r>
    </w:p>
    <w:p w:rsidR="000015F1" w:rsidRDefault="000015F1" w:rsidP="00E16A23">
      <w:pPr>
        <w:autoSpaceDE w:val="0"/>
        <w:autoSpaceDN w:val="0"/>
        <w:adjustRightInd w:val="0"/>
        <w:spacing w:after="0" w:line="360" w:lineRule="auto"/>
        <w:ind w:firstLine="432"/>
        <w:jc w:val="both"/>
        <w:rPr>
          <w:rFonts w:asciiTheme="majorBidi" w:hAnsiTheme="majorBidi" w:cstheme="majorBidi"/>
          <w:color w:val="000000"/>
        </w:rPr>
      </w:pPr>
      <w:r w:rsidRPr="009A11A3">
        <w:rPr>
          <w:rFonts w:asciiTheme="majorBidi" w:hAnsiTheme="majorBidi" w:cstheme="majorBidi"/>
          <w:color w:val="000000"/>
        </w:rPr>
        <w:t>Blind thrust faults are low angle detachments that unlike most active high-angle faults do not cut the earth’s surface (Figure 1). Blind thrust faults have near surface expressions in the form of overlying fold trends that are known to grow or uplift during large eart</w:t>
      </w:r>
      <w:r>
        <w:rPr>
          <w:rFonts w:asciiTheme="majorBidi" w:hAnsiTheme="majorBidi" w:cstheme="majorBidi"/>
          <w:color w:val="000000"/>
        </w:rPr>
        <w:t>h</w:t>
      </w:r>
      <w:r w:rsidRPr="009A11A3">
        <w:rPr>
          <w:rFonts w:asciiTheme="majorBidi" w:hAnsiTheme="majorBidi" w:cstheme="majorBidi"/>
          <w:color w:val="000000"/>
        </w:rPr>
        <w:t>quakes.</w:t>
      </w:r>
    </w:p>
    <w:p w:rsidR="004F3F21" w:rsidRDefault="0001231E" w:rsidP="00F4020D">
      <w:pPr>
        <w:autoSpaceDE w:val="0"/>
        <w:autoSpaceDN w:val="0"/>
        <w:adjustRightInd w:val="0"/>
        <w:spacing w:after="0" w:line="360" w:lineRule="auto"/>
        <w:ind w:firstLine="432"/>
        <w:jc w:val="center"/>
        <w:rPr>
          <w:rFonts w:asciiTheme="majorBidi" w:hAnsiTheme="majorBidi" w:cstheme="majorBidi"/>
          <w:color w:val="000000"/>
        </w:rPr>
      </w:pPr>
      <w:r>
        <w:rPr>
          <w:rFonts w:asciiTheme="majorBidi" w:hAnsiTheme="majorBidi" w:cstheme="majorBidi"/>
          <w:noProof/>
          <w:color w:val="000000"/>
        </w:rPr>
        <w:drawing>
          <wp:inline distT="0" distB="0" distL="0" distR="0">
            <wp:extent cx="5732145" cy="265684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tif"/>
                    <pic:cNvPicPr/>
                  </pic:nvPicPr>
                  <pic:blipFill>
                    <a:blip r:embed="rId7">
                      <a:extLst>
                        <a:ext uri="{28A0092B-C50C-407E-A947-70E740481C1C}">
                          <a14:useLocalDpi xmlns:a14="http://schemas.microsoft.com/office/drawing/2010/main" val="0"/>
                        </a:ext>
                      </a:extLst>
                    </a:blip>
                    <a:stretch>
                      <a:fillRect/>
                    </a:stretch>
                  </pic:blipFill>
                  <pic:spPr>
                    <a:xfrm>
                      <a:off x="0" y="0"/>
                      <a:ext cx="5732145" cy="2656840"/>
                    </a:xfrm>
                    <a:prstGeom prst="rect">
                      <a:avLst/>
                    </a:prstGeom>
                  </pic:spPr>
                </pic:pic>
              </a:graphicData>
            </a:graphic>
          </wp:inline>
        </w:drawing>
      </w:r>
    </w:p>
    <w:p w:rsidR="004F3F21" w:rsidRPr="009A11A3" w:rsidRDefault="004F3F21" w:rsidP="009E727E">
      <w:pPr>
        <w:autoSpaceDE w:val="0"/>
        <w:autoSpaceDN w:val="0"/>
        <w:adjustRightInd w:val="0"/>
        <w:spacing w:after="0" w:line="240" w:lineRule="auto"/>
        <w:jc w:val="center"/>
        <w:rPr>
          <w:rFonts w:asciiTheme="majorBidi" w:hAnsiTheme="majorBidi" w:cstheme="majorBidi"/>
        </w:rPr>
      </w:pPr>
      <w:r w:rsidRPr="009A11A3">
        <w:rPr>
          <w:rFonts w:asciiTheme="majorBidi" w:hAnsiTheme="majorBidi" w:cstheme="majorBidi"/>
        </w:rPr>
        <w:t>Figure 1: High-angle faulting typically generates surface scarps that can be analyzed to determine fault offsets, slip rates and earthquake ruptures. Blind-thrust faulting causes near surface deformation at points (P) along active fold hinges (A) that are pinned to subsurface fault bends.</w:t>
      </w:r>
    </w:p>
    <w:p w:rsidR="004F3F21" w:rsidRDefault="004F3F21" w:rsidP="00291037">
      <w:pPr>
        <w:autoSpaceDE w:val="0"/>
        <w:autoSpaceDN w:val="0"/>
        <w:adjustRightInd w:val="0"/>
        <w:spacing w:after="0" w:line="240" w:lineRule="auto"/>
        <w:rPr>
          <w:rFonts w:asciiTheme="majorBidi" w:hAnsiTheme="majorBidi" w:cstheme="majorBidi"/>
        </w:rPr>
      </w:pPr>
    </w:p>
    <w:p w:rsidR="004F3F21" w:rsidRPr="008C60AF" w:rsidRDefault="004F3F21" w:rsidP="003A7CB6">
      <w:pPr>
        <w:autoSpaceDE w:val="0"/>
        <w:autoSpaceDN w:val="0"/>
        <w:adjustRightInd w:val="0"/>
        <w:spacing w:after="0" w:line="360" w:lineRule="auto"/>
        <w:ind w:firstLine="432"/>
        <w:jc w:val="both"/>
        <w:rPr>
          <w:rFonts w:asciiTheme="majorBidi" w:hAnsiTheme="majorBidi" w:cstheme="majorBidi"/>
        </w:rPr>
      </w:pPr>
      <w:r w:rsidRPr="00A951E7">
        <w:rPr>
          <w:rFonts w:asciiTheme="majorBidi" w:hAnsiTheme="majorBidi" w:cstheme="majorBidi"/>
        </w:rPr>
        <w:lastRenderedPageBreak/>
        <w:t>Active blind thrust faults pose significant seismic hazards, especially where they form in rapidly subsiding sedimentary basins</w:t>
      </w:r>
      <w:r>
        <w:rPr>
          <w:rFonts w:asciiTheme="majorBidi" w:hAnsiTheme="majorBidi" w:cstheme="majorBidi"/>
        </w:rPr>
        <w:t xml:space="preserve"> </w:t>
      </w:r>
      <w:r w:rsidRPr="00A951E7">
        <w:rPr>
          <w:rFonts w:asciiTheme="majorBidi" w:hAnsiTheme="majorBidi" w:cstheme="majorBidi"/>
        </w:rPr>
        <w:t>and are buried continuously throughout their period of activity</w:t>
      </w:r>
      <w:r>
        <w:rPr>
          <w:rFonts w:asciiTheme="majorBidi" w:hAnsiTheme="majorBidi" w:cstheme="majorBidi"/>
        </w:rPr>
        <w:t>.</w:t>
      </w:r>
      <w:r w:rsidRPr="00890F47">
        <w:rPr>
          <w:rFonts w:asciiTheme="majorBidi" w:hAnsiTheme="majorBidi" w:cstheme="majorBidi"/>
        </w:rPr>
        <w:t xml:space="preserve"> </w:t>
      </w:r>
      <w:r>
        <w:rPr>
          <w:rFonts w:asciiTheme="majorBidi" w:hAnsiTheme="majorBidi" w:cstheme="majorBidi"/>
        </w:rPr>
        <w:t xml:space="preserve">There are </w:t>
      </w:r>
      <w:r w:rsidRPr="008C60AF">
        <w:rPr>
          <w:rFonts w:asciiTheme="majorBidi" w:hAnsiTheme="majorBidi" w:cstheme="majorBidi"/>
        </w:rPr>
        <w:t>implications for the</w:t>
      </w:r>
      <w:r>
        <w:rPr>
          <w:rFonts w:asciiTheme="majorBidi" w:hAnsiTheme="majorBidi" w:cstheme="majorBidi"/>
        </w:rPr>
        <w:t xml:space="preserve"> </w:t>
      </w:r>
      <w:r w:rsidRPr="008C60AF">
        <w:rPr>
          <w:rFonts w:asciiTheme="majorBidi" w:hAnsiTheme="majorBidi" w:cstheme="majorBidi"/>
        </w:rPr>
        <w:t xml:space="preserve">assessment of seismic hazards, as </w:t>
      </w:r>
      <w:r w:rsidR="003A7CB6">
        <w:rPr>
          <w:rFonts w:asciiTheme="majorBidi" w:hAnsiTheme="majorBidi" w:cstheme="majorBidi"/>
        </w:rPr>
        <w:t>one</w:t>
      </w:r>
      <w:r>
        <w:rPr>
          <w:rFonts w:asciiTheme="majorBidi" w:hAnsiTheme="majorBidi" w:cstheme="majorBidi"/>
        </w:rPr>
        <w:t xml:space="preserve"> concentrate</w:t>
      </w:r>
      <w:r w:rsidR="003A7CB6">
        <w:rPr>
          <w:rFonts w:asciiTheme="majorBidi" w:hAnsiTheme="majorBidi" w:cstheme="majorBidi"/>
        </w:rPr>
        <w:t>s</w:t>
      </w:r>
      <w:r>
        <w:rPr>
          <w:rFonts w:asciiTheme="majorBidi" w:hAnsiTheme="majorBidi" w:cstheme="majorBidi"/>
        </w:rPr>
        <w:t xml:space="preserve"> on</w:t>
      </w:r>
      <w:r w:rsidRPr="008C60AF">
        <w:rPr>
          <w:rFonts w:asciiTheme="majorBidi" w:hAnsiTheme="majorBidi" w:cstheme="majorBidi"/>
        </w:rPr>
        <w:t xml:space="preserve"> the geometry</w:t>
      </w:r>
      <w:r>
        <w:rPr>
          <w:rFonts w:asciiTheme="majorBidi" w:hAnsiTheme="majorBidi" w:cstheme="majorBidi"/>
        </w:rPr>
        <w:t xml:space="preserve"> </w:t>
      </w:r>
      <w:r w:rsidRPr="008C60AF">
        <w:rPr>
          <w:rFonts w:asciiTheme="majorBidi" w:hAnsiTheme="majorBidi" w:cstheme="majorBidi"/>
        </w:rPr>
        <w:t>of blind thrusts and the depth at which folding is replaced by</w:t>
      </w:r>
      <w:r>
        <w:rPr>
          <w:rFonts w:asciiTheme="majorBidi" w:hAnsiTheme="majorBidi" w:cstheme="majorBidi"/>
        </w:rPr>
        <w:t xml:space="preserve"> </w:t>
      </w:r>
      <w:r w:rsidRPr="008C60AF">
        <w:rPr>
          <w:rFonts w:asciiTheme="majorBidi" w:hAnsiTheme="majorBidi" w:cstheme="majorBidi"/>
        </w:rPr>
        <w:t>broader shear in the forelimbs of fault-propagation folds.</w:t>
      </w:r>
    </w:p>
    <w:p w:rsidR="00E479F2" w:rsidRDefault="00E479F2" w:rsidP="00B07BEF">
      <w:pPr>
        <w:autoSpaceDE w:val="0"/>
        <w:autoSpaceDN w:val="0"/>
        <w:adjustRightInd w:val="0"/>
        <w:spacing w:after="0" w:line="360" w:lineRule="auto"/>
        <w:ind w:firstLine="432"/>
        <w:jc w:val="center"/>
        <w:rPr>
          <w:rFonts w:asciiTheme="majorBidi" w:hAnsiTheme="majorBidi" w:cstheme="majorBidi"/>
        </w:rPr>
      </w:pPr>
      <w:r>
        <w:rPr>
          <w:rFonts w:asciiTheme="majorBidi" w:hAnsiTheme="majorBidi" w:cstheme="majorBidi"/>
          <w:noProof/>
        </w:rPr>
        <w:drawing>
          <wp:inline distT="0" distB="0" distL="0" distR="0" wp14:anchorId="73D04E4F" wp14:editId="19593200">
            <wp:extent cx="5541645" cy="4066451"/>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tif"/>
                    <pic:cNvPicPr/>
                  </pic:nvPicPr>
                  <pic:blipFill>
                    <a:blip r:embed="rId8">
                      <a:extLst>
                        <a:ext uri="{28A0092B-C50C-407E-A947-70E740481C1C}">
                          <a14:useLocalDpi xmlns:a14="http://schemas.microsoft.com/office/drawing/2010/main" val="0"/>
                        </a:ext>
                      </a:extLst>
                    </a:blip>
                    <a:stretch>
                      <a:fillRect/>
                    </a:stretch>
                  </pic:blipFill>
                  <pic:spPr>
                    <a:xfrm>
                      <a:off x="0" y="0"/>
                      <a:ext cx="5545934" cy="4069598"/>
                    </a:xfrm>
                    <a:prstGeom prst="rect">
                      <a:avLst/>
                    </a:prstGeom>
                  </pic:spPr>
                </pic:pic>
              </a:graphicData>
            </a:graphic>
          </wp:inline>
        </w:drawing>
      </w:r>
    </w:p>
    <w:p w:rsidR="00E479F2" w:rsidRPr="009A11A3" w:rsidRDefault="00E479F2" w:rsidP="00B07BEF">
      <w:pPr>
        <w:autoSpaceDE w:val="0"/>
        <w:autoSpaceDN w:val="0"/>
        <w:adjustRightInd w:val="0"/>
        <w:spacing w:after="0" w:line="240" w:lineRule="auto"/>
        <w:jc w:val="center"/>
        <w:rPr>
          <w:rFonts w:asciiTheme="majorBidi" w:hAnsiTheme="majorBidi" w:cstheme="majorBidi"/>
        </w:rPr>
      </w:pPr>
      <w:r w:rsidRPr="009A11A3">
        <w:rPr>
          <w:rFonts w:asciiTheme="majorBidi" w:hAnsiTheme="majorBidi" w:cstheme="majorBidi"/>
        </w:rPr>
        <w:t xml:space="preserve">Figure 2: Progressive development of a fault-bend fold after </w:t>
      </w:r>
      <w:r w:rsidRPr="007C3CEF">
        <w:rPr>
          <w:rFonts w:asciiTheme="majorBidi" w:hAnsiTheme="majorBidi" w:cstheme="majorBidi"/>
        </w:rPr>
        <w:t>Suppe et al.,1992. 0:</w:t>
      </w:r>
      <w:r w:rsidRPr="009A11A3">
        <w:rPr>
          <w:rFonts w:asciiTheme="majorBidi" w:hAnsiTheme="majorBidi" w:cstheme="majorBidi"/>
        </w:rPr>
        <w:t xml:space="preserve"> A thrust ramp connecting two decollment fault segments in pre-growth strata. 1: Fault slip causes folding of the hanging wall block along the active (A and B) and inactive (A' and B') axial surfaces.</w:t>
      </w:r>
    </w:p>
    <w:p w:rsidR="00B07BEF" w:rsidRDefault="00B07BEF" w:rsidP="00E16A23">
      <w:pPr>
        <w:autoSpaceDE w:val="0"/>
        <w:autoSpaceDN w:val="0"/>
        <w:adjustRightInd w:val="0"/>
        <w:spacing w:after="0" w:line="360" w:lineRule="auto"/>
        <w:ind w:firstLine="432"/>
        <w:jc w:val="both"/>
        <w:rPr>
          <w:rFonts w:asciiTheme="majorBidi" w:hAnsiTheme="majorBidi" w:cstheme="majorBidi"/>
          <w:b/>
          <w:bCs/>
          <w:color w:val="000000"/>
        </w:rPr>
      </w:pPr>
    </w:p>
    <w:p w:rsidR="00E0694B" w:rsidRDefault="00E0694B" w:rsidP="00E16A23">
      <w:pPr>
        <w:autoSpaceDE w:val="0"/>
        <w:autoSpaceDN w:val="0"/>
        <w:adjustRightInd w:val="0"/>
        <w:spacing w:after="0" w:line="360" w:lineRule="auto"/>
        <w:ind w:firstLine="432"/>
        <w:jc w:val="both"/>
        <w:rPr>
          <w:rFonts w:asciiTheme="majorBidi" w:hAnsiTheme="majorBidi" w:cstheme="majorBidi"/>
          <w:b/>
          <w:bCs/>
          <w:color w:val="000000"/>
        </w:rPr>
      </w:pPr>
    </w:p>
    <w:p w:rsidR="008037D3" w:rsidRPr="008037D3" w:rsidRDefault="008037D3" w:rsidP="008037D3">
      <w:pPr>
        <w:spacing w:line="360" w:lineRule="auto"/>
        <w:ind w:firstLine="432"/>
        <w:jc w:val="both"/>
        <w:rPr>
          <w:rFonts w:ascii="Tahoma" w:hAnsi="Tahoma" w:cs="B Titr"/>
          <w:b/>
          <w:bCs/>
          <w:color w:val="005426"/>
        </w:rPr>
      </w:pPr>
      <w:r>
        <w:rPr>
          <w:rFonts w:ascii="Tahoma" w:hAnsi="Tahoma" w:cs="B Titr"/>
          <w:b/>
          <w:bCs/>
          <w:color w:val="005426"/>
        </w:rPr>
        <w:t xml:space="preserve">Discussion: </w:t>
      </w:r>
    </w:p>
    <w:p w:rsidR="006115D0" w:rsidRPr="009A11A3" w:rsidRDefault="006115D0" w:rsidP="00E16A23">
      <w:pPr>
        <w:autoSpaceDE w:val="0"/>
        <w:autoSpaceDN w:val="0"/>
        <w:adjustRightInd w:val="0"/>
        <w:spacing w:after="0" w:line="360" w:lineRule="auto"/>
        <w:ind w:firstLine="432"/>
        <w:jc w:val="both"/>
        <w:rPr>
          <w:rFonts w:asciiTheme="majorBidi" w:hAnsiTheme="majorBidi" w:cstheme="majorBidi"/>
          <w:b/>
          <w:bCs/>
          <w:color w:val="000000"/>
        </w:rPr>
      </w:pPr>
      <w:r w:rsidRPr="009A11A3">
        <w:rPr>
          <w:rFonts w:asciiTheme="majorBidi" w:hAnsiTheme="majorBidi" w:cstheme="majorBidi"/>
          <w:b/>
          <w:bCs/>
          <w:color w:val="000000"/>
        </w:rPr>
        <w:t>Blind fault’s slip rates</w:t>
      </w:r>
    </w:p>
    <w:p w:rsidR="008037D3" w:rsidRDefault="004F3F21" w:rsidP="00291037">
      <w:pPr>
        <w:autoSpaceDE w:val="0"/>
        <w:autoSpaceDN w:val="0"/>
        <w:adjustRightInd w:val="0"/>
        <w:spacing w:after="0" w:line="360" w:lineRule="auto"/>
        <w:ind w:firstLine="432"/>
        <w:jc w:val="both"/>
        <w:rPr>
          <w:rFonts w:asciiTheme="majorBidi" w:hAnsiTheme="majorBidi" w:cstheme="majorBidi"/>
        </w:rPr>
      </w:pPr>
      <w:r w:rsidRPr="008E6520">
        <w:rPr>
          <w:rFonts w:asciiTheme="majorBidi" w:hAnsiTheme="majorBidi" w:cstheme="majorBidi"/>
        </w:rPr>
        <w:t xml:space="preserve">Slip rate </w:t>
      </w:r>
      <w:r>
        <w:rPr>
          <w:rFonts w:asciiTheme="majorBidi" w:hAnsiTheme="majorBidi" w:cstheme="majorBidi"/>
        </w:rPr>
        <w:t>is a</w:t>
      </w:r>
      <w:r w:rsidRPr="008E6520">
        <w:rPr>
          <w:rFonts w:asciiTheme="majorBidi" w:hAnsiTheme="majorBidi" w:cstheme="majorBidi"/>
        </w:rPr>
        <w:t xml:space="preserve"> key parameter for understanding the seismogenic potential of active fault systems</w:t>
      </w:r>
      <w:r>
        <w:rPr>
          <w:rFonts w:asciiTheme="majorBidi" w:hAnsiTheme="majorBidi" w:cstheme="majorBidi"/>
        </w:rPr>
        <w:t xml:space="preserve"> </w:t>
      </w:r>
      <w:r w:rsidRPr="008E6520">
        <w:rPr>
          <w:rFonts w:asciiTheme="majorBidi" w:hAnsiTheme="majorBidi" w:cstheme="majorBidi"/>
        </w:rPr>
        <w:t>and assessing the seismic hazard they pose</w:t>
      </w:r>
      <w:r>
        <w:rPr>
          <w:rFonts w:asciiTheme="majorBidi" w:hAnsiTheme="majorBidi" w:cstheme="majorBidi"/>
        </w:rPr>
        <w:t>.</w:t>
      </w:r>
      <w:r w:rsidRPr="008E6520">
        <w:rPr>
          <w:rFonts w:asciiTheme="majorBidi" w:hAnsiTheme="majorBidi" w:cstheme="majorBidi"/>
        </w:rPr>
        <w:t xml:space="preserve"> </w:t>
      </w:r>
      <w:r>
        <w:rPr>
          <w:rFonts w:asciiTheme="majorBidi" w:hAnsiTheme="majorBidi" w:cstheme="majorBidi"/>
        </w:rPr>
        <w:t>H</w:t>
      </w:r>
      <w:r w:rsidRPr="008E6520">
        <w:rPr>
          <w:rFonts w:asciiTheme="majorBidi" w:hAnsiTheme="majorBidi" w:cstheme="majorBidi"/>
        </w:rPr>
        <w:t xml:space="preserve">owever, they are difficult to calculate in slow deforming </w:t>
      </w:r>
      <w:r w:rsidRPr="005F3A99">
        <w:rPr>
          <w:rFonts w:asciiTheme="majorBidi" w:hAnsiTheme="majorBidi" w:cstheme="majorBidi"/>
        </w:rPr>
        <w:t>regions.</w:t>
      </w:r>
      <w:r w:rsidR="008037D3" w:rsidRPr="00527279">
        <w:rPr>
          <w:rFonts w:asciiTheme="majorBidi" w:hAnsiTheme="majorBidi" w:cstheme="majorBidi"/>
        </w:rPr>
        <w:t xml:space="preserve"> Fault slip rate variability at intermediate timescales contradicts</w:t>
      </w:r>
      <w:r w:rsidR="008037D3">
        <w:rPr>
          <w:rFonts w:asciiTheme="majorBidi" w:hAnsiTheme="majorBidi" w:cstheme="majorBidi"/>
        </w:rPr>
        <w:t xml:space="preserve"> </w:t>
      </w:r>
      <w:r w:rsidR="008037D3" w:rsidRPr="00527279">
        <w:rPr>
          <w:rFonts w:asciiTheme="majorBidi" w:hAnsiTheme="majorBidi" w:cstheme="majorBidi"/>
        </w:rPr>
        <w:t>some of the classic conceptual models of long-term fault behavior. The</w:t>
      </w:r>
      <w:r w:rsidR="008037D3">
        <w:rPr>
          <w:rFonts w:asciiTheme="majorBidi" w:hAnsiTheme="majorBidi" w:cstheme="majorBidi"/>
        </w:rPr>
        <w:t xml:space="preserve"> </w:t>
      </w:r>
      <w:r w:rsidR="008037D3" w:rsidRPr="00527279">
        <w:rPr>
          <w:rFonts w:asciiTheme="majorBidi" w:hAnsiTheme="majorBidi" w:cstheme="majorBidi"/>
        </w:rPr>
        <w:t>characteristic model of fault behavior (Schwartz and Coppersmith, 1984) predicts fault slip to be steady over the intermediate timescales (10</w:t>
      </w:r>
      <w:r w:rsidR="008037D3" w:rsidRPr="00527279">
        <w:rPr>
          <w:rFonts w:asciiTheme="majorBidi" w:hAnsiTheme="majorBidi" w:cstheme="majorBidi"/>
          <w:vertAlign w:val="superscript"/>
        </w:rPr>
        <w:t>3</w:t>
      </w:r>
      <w:r w:rsidR="008037D3" w:rsidRPr="00527279">
        <w:rPr>
          <w:rFonts w:asciiTheme="majorBidi" w:hAnsiTheme="majorBidi" w:cstheme="majorBidi"/>
        </w:rPr>
        <w:t>–10</w:t>
      </w:r>
      <w:r w:rsidR="008037D3" w:rsidRPr="00527279">
        <w:rPr>
          <w:rFonts w:asciiTheme="majorBidi" w:hAnsiTheme="majorBidi" w:cstheme="majorBidi"/>
          <w:vertAlign w:val="superscript"/>
        </w:rPr>
        <w:t>5</w:t>
      </w:r>
      <w:r w:rsidR="008037D3" w:rsidRPr="00527279">
        <w:rPr>
          <w:rFonts w:asciiTheme="majorBidi" w:hAnsiTheme="majorBidi" w:cstheme="majorBidi"/>
        </w:rPr>
        <w:t xml:space="preserve"> yr) that span multiple seismic cycles (Shimazaki and Nakata, 1980). Recent field and</w:t>
      </w:r>
      <w:r w:rsidR="008037D3">
        <w:rPr>
          <w:rFonts w:asciiTheme="majorBidi" w:hAnsiTheme="majorBidi" w:cstheme="majorBidi"/>
        </w:rPr>
        <w:t xml:space="preserve"> </w:t>
      </w:r>
      <w:r w:rsidR="008037D3" w:rsidRPr="00527279">
        <w:rPr>
          <w:rFonts w:asciiTheme="majorBidi" w:hAnsiTheme="majorBidi" w:cstheme="majorBidi"/>
        </w:rPr>
        <w:t>modeling studies</w:t>
      </w:r>
      <w:r w:rsidR="008037D3">
        <w:rPr>
          <w:rFonts w:asciiTheme="majorBidi" w:hAnsiTheme="majorBidi" w:cstheme="majorBidi"/>
        </w:rPr>
        <w:t xml:space="preserve"> </w:t>
      </w:r>
      <w:r w:rsidR="008037D3" w:rsidRPr="00527279">
        <w:rPr>
          <w:rFonts w:asciiTheme="majorBidi" w:hAnsiTheme="majorBidi" w:cstheme="majorBidi"/>
        </w:rPr>
        <w:t xml:space="preserve">have </w:t>
      </w:r>
      <w:r w:rsidR="008037D3">
        <w:rPr>
          <w:rFonts w:asciiTheme="majorBidi" w:hAnsiTheme="majorBidi" w:cstheme="majorBidi"/>
        </w:rPr>
        <w:lastRenderedPageBreak/>
        <w:t>suggested</w:t>
      </w:r>
      <w:r w:rsidR="008037D3" w:rsidRPr="00527279">
        <w:rPr>
          <w:rFonts w:asciiTheme="majorBidi" w:hAnsiTheme="majorBidi" w:cstheme="majorBidi"/>
        </w:rPr>
        <w:t xml:space="preserve"> the existence of slip rate variability on intermediate</w:t>
      </w:r>
      <w:r w:rsidR="008037D3">
        <w:rPr>
          <w:rFonts w:asciiTheme="majorBidi" w:hAnsiTheme="majorBidi" w:cstheme="majorBidi"/>
        </w:rPr>
        <w:t xml:space="preserve"> </w:t>
      </w:r>
      <w:r w:rsidR="008037D3" w:rsidRPr="00527279">
        <w:rPr>
          <w:rFonts w:asciiTheme="majorBidi" w:hAnsiTheme="majorBidi" w:cstheme="majorBidi"/>
        </w:rPr>
        <w:t>time</w:t>
      </w:r>
      <w:r w:rsidR="008037D3">
        <w:rPr>
          <w:rFonts w:asciiTheme="majorBidi" w:hAnsiTheme="majorBidi" w:cstheme="majorBidi"/>
        </w:rPr>
        <w:t xml:space="preserve"> </w:t>
      </w:r>
      <w:r w:rsidR="008037D3" w:rsidRPr="00527279">
        <w:rPr>
          <w:rFonts w:asciiTheme="majorBidi" w:hAnsiTheme="majorBidi" w:cstheme="majorBidi"/>
        </w:rPr>
        <w:t>scales (Cowie et al., 2012; Gold and Cowgill, 2011; Mouslopoulou et al., 2009; Nicol et al., 2009)</w:t>
      </w:r>
      <w:r w:rsidR="008037D3">
        <w:rPr>
          <w:rFonts w:asciiTheme="majorBidi" w:hAnsiTheme="majorBidi" w:cstheme="majorBidi"/>
        </w:rPr>
        <w:t>.</w:t>
      </w:r>
      <w:r w:rsidR="008037D3" w:rsidRPr="009A11A3">
        <w:rPr>
          <w:rFonts w:asciiTheme="majorBidi" w:hAnsiTheme="majorBidi" w:cstheme="majorBidi"/>
        </w:rPr>
        <w:t xml:space="preserve"> Although previous studies have </w:t>
      </w:r>
      <w:r w:rsidR="008037D3">
        <w:rPr>
          <w:rFonts w:asciiTheme="majorBidi" w:hAnsiTheme="majorBidi" w:cstheme="majorBidi"/>
        </w:rPr>
        <w:t>proposed</w:t>
      </w:r>
      <w:r w:rsidR="008037D3" w:rsidRPr="009A11A3">
        <w:rPr>
          <w:rFonts w:asciiTheme="majorBidi" w:hAnsiTheme="majorBidi" w:cstheme="majorBidi"/>
        </w:rPr>
        <w:t xml:space="preserve"> that slip rates on faults become constant over time, few opportunities exist to test this in </w:t>
      </w:r>
      <w:r w:rsidR="008037D3" w:rsidRPr="0085180A">
        <w:rPr>
          <w:rFonts w:asciiTheme="majorBidi" w:hAnsiTheme="majorBidi" w:cstheme="majorBidi"/>
        </w:rPr>
        <w:t xml:space="preserve">detail (Nicol et al., </w:t>
      </w:r>
      <w:r w:rsidR="008037D3">
        <w:rPr>
          <w:rFonts w:asciiTheme="majorBidi" w:hAnsiTheme="majorBidi" w:cstheme="majorBidi"/>
        </w:rPr>
        <w:t xml:space="preserve">2005, </w:t>
      </w:r>
      <w:r w:rsidR="008037D3" w:rsidRPr="0085180A">
        <w:rPr>
          <w:rFonts w:asciiTheme="majorBidi" w:hAnsiTheme="majorBidi" w:cstheme="majorBidi"/>
        </w:rPr>
        <w:t>2009; Mouslopoulou et al., 2009).</w:t>
      </w:r>
    </w:p>
    <w:p w:rsidR="0049266B" w:rsidRPr="009A11A3" w:rsidRDefault="008A4577" w:rsidP="00E16A23">
      <w:pPr>
        <w:autoSpaceDE w:val="0"/>
        <w:autoSpaceDN w:val="0"/>
        <w:adjustRightInd w:val="0"/>
        <w:spacing w:after="0" w:line="360" w:lineRule="auto"/>
        <w:ind w:firstLine="432"/>
        <w:jc w:val="both"/>
        <w:rPr>
          <w:rFonts w:asciiTheme="majorBidi" w:hAnsiTheme="majorBidi" w:cstheme="majorBidi"/>
        </w:rPr>
      </w:pPr>
      <w:r w:rsidRPr="009A11A3">
        <w:rPr>
          <w:rFonts w:asciiTheme="majorBidi" w:hAnsiTheme="majorBidi" w:cstheme="majorBidi"/>
        </w:rPr>
        <w:t xml:space="preserve">Slip over non-planar thrust faults requires folding of the overlying strata to conserve rock volume during deformation. Such folds grow above blind thrusts by motion of the hanging wall block through active axial surfaces that are pinned at depth to fault bends (Figure </w:t>
      </w:r>
      <w:r w:rsidR="00C803A7" w:rsidRPr="009A11A3">
        <w:rPr>
          <w:rFonts w:asciiTheme="majorBidi" w:hAnsiTheme="majorBidi" w:cstheme="majorBidi"/>
        </w:rPr>
        <w:t>2</w:t>
      </w:r>
      <w:r w:rsidRPr="009A11A3">
        <w:rPr>
          <w:rFonts w:asciiTheme="majorBidi" w:hAnsiTheme="majorBidi" w:cstheme="majorBidi"/>
        </w:rPr>
        <w:t xml:space="preserve">). Dipping fold limbs (kink-bands) widen with increasing fault slip. In many cases, kink-band width is equal with the total amount of slip on the underlying thrust fault, possibly summed through repeated earthquakes (Figure </w:t>
      </w:r>
      <w:r w:rsidR="00C803A7" w:rsidRPr="009A11A3">
        <w:rPr>
          <w:rFonts w:asciiTheme="majorBidi" w:hAnsiTheme="majorBidi" w:cstheme="majorBidi"/>
        </w:rPr>
        <w:t>2</w:t>
      </w:r>
      <w:r w:rsidRPr="009A11A3">
        <w:rPr>
          <w:rFonts w:asciiTheme="majorBidi" w:hAnsiTheme="majorBidi" w:cstheme="majorBidi"/>
        </w:rPr>
        <w:t>).</w:t>
      </w:r>
    </w:p>
    <w:p w:rsidR="004F3F21" w:rsidRDefault="004F3F21" w:rsidP="004F3F21">
      <w:pPr>
        <w:autoSpaceDE w:val="0"/>
        <w:autoSpaceDN w:val="0"/>
        <w:adjustRightInd w:val="0"/>
        <w:spacing w:after="0" w:line="360" w:lineRule="auto"/>
        <w:ind w:firstLine="432"/>
        <w:jc w:val="both"/>
        <w:rPr>
          <w:rFonts w:asciiTheme="majorBidi" w:hAnsiTheme="majorBidi" w:cstheme="majorBidi"/>
        </w:rPr>
      </w:pPr>
      <w:r w:rsidRPr="0017156B">
        <w:rPr>
          <w:rFonts w:asciiTheme="majorBidi" w:hAnsiTheme="majorBidi" w:cstheme="majorBidi"/>
        </w:rPr>
        <w:t>The application of a fault-propagation fold model is</w:t>
      </w:r>
      <w:r>
        <w:rPr>
          <w:rFonts w:asciiTheme="majorBidi" w:hAnsiTheme="majorBidi" w:cstheme="majorBidi"/>
        </w:rPr>
        <w:t xml:space="preserve"> </w:t>
      </w:r>
      <w:r w:rsidRPr="0017156B">
        <w:rPr>
          <w:rFonts w:asciiTheme="majorBidi" w:hAnsiTheme="majorBidi" w:cstheme="majorBidi"/>
        </w:rPr>
        <w:t>supported by the observations that folding has occurred above a blind</w:t>
      </w:r>
      <w:r>
        <w:rPr>
          <w:rFonts w:asciiTheme="majorBidi" w:hAnsiTheme="majorBidi" w:cstheme="majorBidi"/>
        </w:rPr>
        <w:t xml:space="preserve"> </w:t>
      </w:r>
      <w:r w:rsidRPr="0017156B">
        <w:rPr>
          <w:rFonts w:asciiTheme="majorBidi" w:hAnsiTheme="majorBidi" w:cstheme="majorBidi"/>
        </w:rPr>
        <w:t>thrust tip, and the forelimb growth strata displays progressive limb</w:t>
      </w:r>
      <w:r>
        <w:rPr>
          <w:rFonts w:asciiTheme="majorBidi" w:hAnsiTheme="majorBidi" w:cstheme="majorBidi"/>
        </w:rPr>
        <w:t xml:space="preserve"> </w:t>
      </w:r>
      <w:r w:rsidRPr="0017156B">
        <w:rPr>
          <w:rFonts w:asciiTheme="majorBidi" w:hAnsiTheme="majorBidi" w:cstheme="majorBidi"/>
        </w:rPr>
        <w:t>tilting and forelimb thickness variations, eliminating both fault-bend</w:t>
      </w:r>
      <w:r>
        <w:rPr>
          <w:rFonts w:asciiTheme="majorBidi" w:hAnsiTheme="majorBidi" w:cstheme="majorBidi"/>
        </w:rPr>
        <w:t xml:space="preserve"> </w:t>
      </w:r>
      <w:r w:rsidRPr="0017156B">
        <w:rPr>
          <w:rFonts w:asciiTheme="majorBidi" w:hAnsiTheme="majorBidi" w:cstheme="majorBidi"/>
        </w:rPr>
        <w:t>fold and fault-propagation fold models, respectively, as possible kinematic</w:t>
      </w:r>
      <w:r>
        <w:rPr>
          <w:rFonts w:asciiTheme="majorBidi" w:hAnsiTheme="majorBidi" w:cstheme="majorBidi"/>
        </w:rPr>
        <w:t xml:space="preserve"> </w:t>
      </w:r>
      <w:r w:rsidRPr="0017156B">
        <w:rPr>
          <w:rFonts w:asciiTheme="majorBidi" w:hAnsiTheme="majorBidi" w:cstheme="majorBidi"/>
        </w:rPr>
        <w:t>solutions</w:t>
      </w:r>
      <w:r>
        <w:rPr>
          <w:rFonts w:asciiTheme="majorBidi" w:hAnsiTheme="majorBidi" w:cstheme="majorBidi"/>
        </w:rPr>
        <w:t>.</w:t>
      </w:r>
    </w:p>
    <w:p w:rsidR="00E479F2" w:rsidRDefault="00E479F2" w:rsidP="00B07BEF">
      <w:pPr>
        <w:autoSpaceDE w:val="0"/>
        <w:autoSpaceDN w:val="0"/>
        <w:adjustRightInd w:val="0"/>
        <w:spacing w:after="0" w:line="360" w:lineRule="auto"/>
        <w:ind w:firstLine="432"/>
        <w:jc w:val="both"/>
        <w:rPr>
          <w:rFonts w:asciiTheme="majorBidi" w:hAnsiTheme="majorBidi" w:cstheme="majorBidi"/>
        </w:rPr>
      </w:pPr>
      <w:r w:rsidRPr="00DD5D9E">
        <w:rPr>
          <w:rFonts w:asciiTheme="majorBidi" w:hAnsiTheme="majorBidi" w:cstheme="majorBidi"/>
        </w:rPr>
        <w:t>Blind thrusts can trigger slip on secondary faults in the shallow crust, produc</w:t>
      </w:r>
      <w:r>
        <w:rPr>
          <w:rFonts w:asciiTheme="majorBidi" w:hAnsiTheme="majorBidi" w:cstheme="majorBidi"/>
        </w:rPr>
        <w:t>ing</w:t>
      </w:r>
      <w:r w:rsidRPr="00DD5D9E">
        <w:rPr>
          <w:rFonts w:asciiTheme="majorBidi" w:hAnsiTheme="majorBidi" w:cstheme="majorBidi"/>
        </w:rPr>
        <w:t xml:space="preserve"> aftershocks over a broad area. Based on computation on static stress change, Lin and Stein (2004) and Toda (2008) </w:t>
      </w:r>
      <w:r>
        <w:rPr>
          <w:rFonts w:asciiTheme="majorBidi" w:hAnsiTheme="majorBidi" w:cstheme="majorBidi"/>
        </w:rPr>
        <w:t>suggested</w:t>
      </w:r>
      <w:r w:rsidRPr="00DD5D9E">
        <w:rPr>
          <w:rFonts w:asciiTheme="majorBidi" w:hAnsiTheme="majorBidi" w:cstheme="majorBidi"/>
        </w:rPr>
        <w:t xml:space="preserve"> that the blind thrust does not need to be long to trigger the rupture of adjacent faults with a comparable size.</w:t>
      </w:r>
      <w:r w:rsidR="00B07BEF" w:rsidRPr="005F3A99">
        <w:rPr>
          <w:rFonts w:asciiTheme="majorBidi" w:hAnsiTheme="majorBidi" w:cstheme="majorBidi"/>
        </w:rPr>
        <w:t xml:space="preserve"> </w:t>
      </w:r>
      <w:r w:rsidRPr="005F3A99">
        <w:rPr>
          <w:rFonts w:asciiTheme="majorBidi" w:hAnsiTheme="majorBidi" w:cstheme="majorBidi"/>
        </w:rPr>
        <w:t>Maesano et al. (2015) calculate</w:t>
      </w:r>
      <w:r>
        <w:rPr>
          <w:rFonts w:asciiTheme="majorBidi" w:hAnsiTheme="majorBidi" w:cstheme="majorBidi"/>
        </w:rPr>
        <w:t>d</w:t>
      </w:r>
      <w:r w:rsidRPr="005F3A99">
        <w:rPr>
          <w:rFonts w:asciiTheme="majorBidi" w:hAnsiTheme="majorBidi" w:cstheme="majorBidi"/>
        </w:rPr>
        <w:t xml:space="preserve"> Plio-Pleistocene slip rates on the blind thrusts of the outer Northern Apennines fronts. </w:t>
      </w:r>
      <w:r>
        <w:rPr>
          <w:rFonts w:asciiTheme="majorBidi" w:hAnsiTheme="majorBidi" w:cstheme="majorBidi"/>
        </w:rPr>
        <w:t>They</w:t>
      </w:r>
      <w:r w:rsidRPr="005F3A99">
        <w:rPr>
          <w:rFonts w:asciiTheme="majorBidi" w:hAnsiTheme="majorBidi" w:cstheme="majorBidi"/>
        </w:rPr>
        <w:t xml:space="preserve"> developed a </w:t>
      </w:r>
      <w:r>
        <w:rPr>
          <w:rFonts w:asciiTheme="majorBidi" w:hAnsiTheme="majorBidi" w:cstheme="majorBidi"/>
        </w:rPr>
        <w:t>framework</w:t>
      </w:r>
      <w:r w:rsidRPr="005F3A99">
        <w:rPr>
          <w:rFonts w:asciiTheme="majorBidi" w:hAnsiTheme="majorBidi" w:cstheme="majorBidi"/>
        </w:rPr>
        <w:t xml:space="preserve"> which</w:t>
      </w:r>
      <w:r>
        <w:rPr>
          <w:rFonts w:asciiTheme="majorBidi" w:hAnsiTheme="majorBidi" w:cstheme="majorBidi"/>
        </w:rPr>
        <w:t xml:space="preserve"> </w:t>
      </w:r>
      <w:r w:rsidRPr="005F3A99">
        <w:rPr>
          <w:rFonts w:asciiTheme="majorBidi" w:hAnsiTheme="majorBidi" w:cstheme="majorBidi"/>
        </w:rPr>
        <w:t>included the preparation of a homogeneous regional dataset of geological and geophysical subsurface information</w:t>
      </w:r>
      <w:r>
        <w:rPr>
          <w:rFonts w:asciiTheme="majorBidi" w:hAnsiTheme="majorBidi" w:cstheme="majorBidi"/>
        </w:rPr>
        <w:t>,</w:t>
      </w:r>
      <w:r w:rsidRPr="005F3A99">
        <w:rPr>
          <w:rFonts w:asciiTheme="majorBidi" w:hAnsiTheme="majorBidi" w:cstheme="majorBidi"/>
        </w:rPr>
        <w:t xml:space="preserve"> construct</w:t>
      </w:r>
      <w:r>
        <w:rPr>
          <w:rFonts w:asciiTheme="majorBidi" w:hAnsiTheme="majorBidi" w:cstheme="majorBidi"/>
        </w:rPr>
        <w:t>ing</w:t>
      </w:r>
      <w:r w:rsidRPr="005F3A99">
        <w:rPr>
          <w:rFonts w:asciiTheme="majorBidi" w:hAnsiTheme="majorBidi" w:cstheme="majorBidi"/>
        </w:rPr>
        <w:t xml:space="preserve"> 3D geological models around selected individual</w:t>
      </w:r>
      <w:r>
        <w:rPr>
          <w:rFonts w:asciiTheme="majorBidi" w:hAnsiTheme="majorBidi" w:cstheme="majorBidi"/>
        </w:rPr>
        <w:t xml:space="preserve"> </w:t>
      </w:r>
      <w:r w:rsidRPr="005F3A99">
        <w:rPr>
          <w:rFonts w:asciiTheme="majorBidi" w:hAnsiTheme="majorBidi" w:cstheme="majorBidi"/>
        </w:rPr>
        <w:t>structures to decompact the clastic units and restore the slip on the fault planes.</w:t>
      </w:r>
    </w:p>
    <w:p w:rsidR="00B07BEF" w:rsidRPr="009A11A3" w:rsidRDefault="00B07BEF" w:rsidP="00B07BEF">
      <w:pPr>
        <w:autoSpaceDE w:val="0"/>
        <w:autoSpaceDN w:val="0"/>
        <w:adjustRightInd w:val="0"/>
        <w:spacing w:after="0" w:line="360" w:lineRule="auto"/>
        <w:ind w:firstLine="432"/>
        <w:jc w:val="both"/>
        <w:rPr>
          <w:rFonts w:asciiTheme="majorBidi" w:hAnsiTheme="majorBidi" w:cstheme="majorBidi"/>
        </w:rPr>
      </w:pPr>
      <w:r>
        <w:rPr>
          <w:rFonts w:asciiTheme="majorBidi" w:hAnsiTheme="majorBidi" w:cstheme="majorBidi"/>
        </w:rPr>
        <w:t xml:space="preserve">Growth sediments are folded and translated above thrust ramps (Figure 3). The amount that the fault has moved since the rocks were deposited is recorded by the width of the panel of dipping rock for each horizon. Therefore, sediments deposited early in the slip history of the underlying fault develop wider kink-bands than do sediments deposited later. If the ages of any two horizons can be accessed, the average long-term slip rate can be calculated. The difference in kink-band widths of two horizons divided by the difference in their ages equals the long-term fault slip rate on the underlying blind-thrust ramp (Figure 3). </w:t>
      </w:r>
    </w:p>
    <w:p w:rsidR="00B07BEF" w:rsidRPr="00A457E0" w:rsidRDefault="00B07BEF" w:rsidP="00B07BEF">
      <w:pPr>
        <w:autoSpaceDE w:val="0"/>
        <w:autoSpaceDN w:val="0"/>
        <w:adjustRightInd w:val="0"/>
        <w:spacing w:after="0" w:line="360" w:lineRule="auto"/>
        <w:ind w:firstLine="432"/>
        <w:jc w:val="both"/>
        <w:rPr>
          <w:rFonts w:asciiTheme="majorBidi" w:hAnsiTheme="majorBidi" w:cstheme="majorBidi"/>
        </w:rPr>
      </w:pPr>
      <w:r>
        <w:rPr>
          <w:rFonts w:asciiTheme="majorBidi" w:hAnsiTheme="majorBidi" w:cstheme="majorBidi"/>
          <w:color w:val="000000"/>
        </w:rPr>
        <w:t>G</w:t>
      </w:r>
      <w:r w:rsidRPr="00A457E0">
        <w:rPr>
          <w:rFonts w:asciiTheme="majorBidi" w:hAnsiTheme="majorBidi" w:cstheme="majorBidi"/>
          <w:color w:val="000000"/>
        </w:rPr>
        <w:t xml:space="preserve">rowth </w:t>
      </w:r>
      <w:r w:rsidRPr="00A457E0">
        <w:rPr>
          <w:rFonts w:asciiTheme="majorBidi" w:hAnsiTheme="majorBidi" w:cstheme="majorBidi"/>
        </w:rPr>
        <w:t>strata (Suppe et al., 1992) are good potential recorders of slip rate variability at intermediate time</w:t>
      </w:r>
      <w:r>
        <w:rPr>
          <w:rFonts w:asciiTheme="majorBidi" w:hAnsiTheme="majorBidi" w:cstheme="majorBidi"/>
        </w:rPr>
        <w:t xml:space="preserve"> </w:t>
      </w:r>
      <w:r w:rsidRPr="00A457E0">
        <w:rPr>
          <w:rFonts w:asciiTheme="majorBidi" w:hAnsiTheme="majorBidi" w:cstheme="majorBidi"/>
        </w:rPr>
        <w:t xml:space="preserve">scales because growth strata span </w:t>
      </w:r>
      <w:r w:rsidRPr="00A457E0">
        <w:rPr>
          <w:rFonts w:asciiTheme="majorBidi" w:hAnsiTheme="majorBidi" w:cstheme="majorBidi"/>
          <w:color w:val="000000"/>
        </w:rPr>
        <w:t>long periods of time and are commonly continuous. Magneto</w:t>
      </w:r>
      <w:r>
        <w:rPr>
          <w:rFonts w:asciiTheme="majorBidi" w:hAnsiTheme="majorBidi" w:cstheme="majorBidi"/>
          <w:color w:val="000000"/>
        </w:rPr>
        <w:t>-</w:t>
      </w:r>
      <w:r w:rsidRPr="00A457E0">
        <w:rPr>
          <w:rFonts w:asciiTheme="majorBidi" w:hAnsiTheme="majorBidi" w:cstheme="majorBidi"/>
          <w:color w:val="000000"/>
        </w:rPr>
        <w:t>stratigraphically dated syn</w:t>
      </w:r>
      <w:r>
        <w:rPr>
          <w:rFonts w:asciiTheme="majorBidi" w:hAnsiTheme="majorBidi" w:cstheme="majorBidi"/>
          <w:color w:val="000000"/>
        </w:rPr>
        <w:t>-</w:t>
      </w:r>
      <w:r w:rsidRPr="00A457E0">
        <w:rPr>
          <w:rFonts w:asciiTheme="majorBidi" w:hAnsiTheme="majorBidi" w:cstheme="majorBidi"/>
          <w:color w:val="000000"/>
        </w:rPr>
        <w:t>orogenic growth strata are useful for</w:t>
      </w:r>
      <w:r>
        <w:rPr>
          <w:rFonts w:asciiTheme="majorBidi" w:hAnsiTheme="majorBidi" w:cstheme="majorBidi"/>
          <w:color w:val="000000"/>
        </w:rPr>
        <w:t xml:space="preserve"> </w:t>
      </w:r>
      <w:r w:rsidRPr="00A457E0">
        <w:rPr>
          <w:rFonts w:asciiTheme="majorBidi" w:hAnsiTheme="majorBidi" w:cstheme="majorBidi"/>
          <w:color w:val="000000"/>
        </w:rPr>
        <w:t>determining slip rates on intermediate timescales but these records</w:t>
      </w:r>
      <w:r>
        <w:rPr>
          <w:rFonts w:asciiTheme="majorBidi" w:hAnsiTheme="majorBidi" w:cstheme="majorBidi"/>
          <w:color w:val="000000"/>
        </w:rPr>
        <w:t xml:space="preserve"> </w:t>
      </w:r>
      <w:r w:rsidRPr="00A457E0">
        <w:rPr>
          <w:rFonts w:asciiTheme="majorBidi" w:hAnsiTheme="majorBidi" w:cstheme="majorBidi"/>
          <w:color w:val="000000"/>
        </w:rPr>
        <w:t>rarely provide a resolution better than a ~500kyr and often the resolution</w:t>
      </w:r>
      <w:r>
        <w:rPr>
          <w:rFonts w:asciiTheme="majorBidi" w:hAnsiTheme="majorBidi" w:cstheme="majorBidi"/>
          <w:color w:val="000000"/>
        </w:rPr>
        <w:t xml:space="preserve"> </w:t>
      </w:r>
      <w:r w:rsidRPr="00A457E0">
        <w:rPr>
          <w:rFonts w:asciiTheme="majorBidi" w:hAnsiTheme="majorBidi" w:cstheme="majorBidi"/>
          <w:color w:val="000000"/>
        </w:rPr>
        <w:t xml:space="preserve">is closer to </w:t>
      </w:r>
      <w:r w:rsidRPr="00A457E0">
        <w:rPr>
          <w:rFonts w:asciiTheme="majorBidi" w:hAnsiTheme="majorBidi" w:cstheme="majorBidi"/>
        </w:rPr>
        <w:t>1Myr (Charreau et al., 2008).</w:t>
      </w:r>
    </w:p>
    <w:p w:rsidR="00B07BEF" w:rsidRPr="005F3A99" w:rsidRDefault="00B07BEF" w:rsidP="00B07BEF">
      <w:pPr>
        <w:autoSpaceDE w:val="0"/>
        <w:autoSpaceDN w:val="0"/>
        <w:adjustRightInd w:val="0"/>
        <w:spacing w:after="0" w:line="360" w:lineRule="auto"/>
        <w:ind w:firstLine="432"/>
        <w:jc w:val="both"/>
        <w:rPr>
          <w:rFonts w:asciiTheme="majorBidi" w:hAnsiTheme="majorBidi" w:cstheme="majorBidi"/>
        </w:rPr>
      </w:pPr>
    </w:p>
    <w:p w:rsidR="005E36EE" w:rsidRPr="009A11A3" w:rsidRDefault="0013598B" w:rsidP="00F4020D">
      <w:pPr>
        <w:autoSpaceDE w:val="0"/>
        <w:autoSpaceDN w:val="0"/>
        <w:adjustRightInd w:val="0"/>
        <w:spacing w:after="0" w:line="360" w:lineRule="auto"/>
        <w:ind w:firstLine="432"/>
        <w:jc w:val="center"/>
        <w:rPr>
          <w:rFonts w:asciiTheme="majorBidi" w:hAnsiTheme="majorBidi" w:cstheme="majorBidi"/>
        </w:rPr>
      </w:pPr>
      <w:r>
        <w:rPr>
          <w:rFonts w:asciiTheme="majorBidi" w:hAnsiTheme="majorBidi" w:cstheme="majorBidi"/>
          <w:noProof/>
        </w:rPr>
        <w:lastRenderedPageBreak/>
        <w:drawing>
          <wp:inline distT="0" distB="0" distL="0" distR="0">
            <wp:extent cx="4321720" cy="353369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tif"/>
                    <pic:cNvPicPr/>
                  </pic:nvPicPr>
                  <pic:blipFill>
                    <a:blip r:embed="rId9">
                      <a:extLst>
                        <a:ext uri="{28A0092B-C50C-407E-A947-70E740481C1C}">
                          <a14:useLocalDpi xmlns:a14="http://schemas.microsoft.com/office/drawing/2010/main" val="0"/>
                        </a:ext>
                      </a:extLst>
                    </a:blip>
                    <a:stretch>
                      <a:fillRect/>
                    </a:stretch>
                  </pic:blipFill>
                  <pic:spPr>
                    <a:xfrm>
                      <a:off x="0" y="0"/>
                      <a:ext cx="4331841" cy="3541967"/>
                    </a:xfrm>
                    <a:prstGeom prst="rect">
                      <a:avLst/>
                    </a:prstGeom>
                  </pic:spPr>
                </pic:pic>
              </a:graphicData>
            </a:graphic>
          </wp:inline>
        </w:drawing>
      </w:r>
    </w:p>
    <w:p w:rsidR="005E36EE" w:rsidRDefault="004F39CB" w:rsidP="00512682">
      <w:pPr>
        <w:autoSpaceDE w:val="0"/>
        <w:autoSpaceDN w:val="0"/>
        <w:adjustRightInd w:val="0"/>
        <w:spacing w:after="0" w:line="240" w:lineRule="auto"/>
        <w:jc w:val="center"/>
        <w:rPr>
          <w:rFonts w:asciiTheme="majorBidi" w:hAnsiTheme="majorBidi" w:cstheme="majorBidi"/>
        </w:rPr>
      </w:pPr>
      <w:r w:rsidRPr="009A11A3">
        <w:rPr>
          <w:rFonts w:asciiTheme="majorBidi" w:hAnsiTheme="majorBidi" w:cstheme="majorBidi"/>
        </w:rPr>
        <w:t xml:space="preserve">Figure 3: Growth strata </w:t>
      </w:r>
      <w:r w:rsidR="00512682">
        <w:rPr>
          <w:rFonts w:asciiTheme="majorBidi" w:hAnsiTheme="majorBidi" w:cstheme="majorBidi"/>
        </w:rPr>
        <w:t xml:space="preserve">after Shaw (1993) </w:t>
      </w:r>
      <w:r w:rsidRPr="009A11A3">
        <w:rPr>
          <w:rFonts w:asciiTheme="majorBidi" w:hAnsiTheme="majorBidi" w:cstheme="majorBidi"/>
        </w:rPr>
        <w:t xml:space="preserve">are folded about axial surfaces (A) and translated about thrust ramps.  The distance strata move up the ramp (recorded by the dipping limb-width </w:t>
      </w:r>
      <w:r w:rsidR="00011B4A">
        <w:rPr>
          <w:rFonts w:asciiTheme="majorBidi" w:hAnsiTheme="majorBidi" w:cstheme="majorBidi"/>
        </w:rPr>
        <w:t>L) equals the amount of fault slip since their deposition.</w:t>
      </w:r>
    </w:p>
    <w:p w:rsidR="00B07BEF" w:rsidRDefault="00B07BEF" w:rsidP="009E727E">
      <w:pPr>
        <w:autoSpaceDE w:val="0"/>
        <w:autoSpaceDN w:val="0"/>
        <w:adjustRightInd w:val="0"/>
        <w:spacing w:after="0" w:line="240" w:lineRule="auto"/>
        <w:jc w:val="center"/>
        <w:rPr>
          <w:rFonts w:asciiTheme="majorBidi" w:hAnsiTheme="majorBidi" w:cstheme="majorBidi"/>
        </w:rPr>
      </w:pPr>
    </w:p>
    <w:p w:rsidR="00FB7B69" w:rsidRPr="009A11A3" w:rsidRDefault="00FB7B69" w:rsidP="009E727E">
      <w:pPr>
        <w:autoSpaceDE w:val="0"/>
        <w:autoSpaceDN w:val="0"/>
        <w:adjustRightInd w:val="0"/>
        <w:spacing w:after="0" w:line="240" w:lineRule="auto"/>
        <w:jc w:val="center"/>
        <w:rPr>
          <w:rFonts w:asciiTheme="majorBidi" w:hAnsiTheme="majorBidi" w:cstheme="majorBidi"/>
        </w:rPr>
      </w:pPr>
    </w:p>
    <w:p w:rsidR="00980011" w:rsidRPr="00AC7E9E" w:rsidRDefault="00980011" w:rsidP="00E16A23">
      <w:pPr>
        <w:autoSpaceDE w:val="0"/>
        <w:autoSpaceDN w:val="0"/>
        <w:adjustRightInd w:val="0"/>
        <w:spacing w:after="0" w:line="360" w:lineRule="auto"/>
        <w:ind w:firstLine="432"/>
        <w:jc w:val="both"/>
        <w:rPr>
          <w:rFonts w:asciiTheme="majorBidi" w:hAnsiTheme="majorBidi" w:cstheme="majorBidi"/>
          <w:b/>
          <w:bCs/>
          <w:color w:val="005426"/>
          <w:rtl/>
        </w:rPr>
      </w:pPr>
      <w:r>
        <w:rPr>
          <w:rFonts w:asciiTheme="majorBidi" w:hAnsiTheme="majorBidi" w:cstheme="majorBidi"/>
        </w:rPr>
        <w:t xml:space="preserve">Due to </w:t>
      </w:r>
      <w:r w:rsidRPr="00AC7E9E">
        <w:rPr>
          <w:rFonts w:asciiTheme="majorBidi" w:hAnsiTheme="majorBidi" w:cstheme="majorBidi"/>
        </w:rPr>
        <w:t>the inherent difficulty in identifying the hidden</w:t>
      </w:r>
      <w:r>
        <w:rPr>
          <w:rFonts w:asciiTheme="majorBidi" w:hAnsiTheme="majorBidi" w:cstheme="majorBidi"/>
        </w:rPr>
        <w:t xml:space="preserve"> </w:t>
      </w:r>
      <w:r w:rsidRPr="00AC7E9E">
        <w:rPr>
          <w:rFonts w:asciiTheme="majorBidi" w:hAnsiTheme="majorBidi" w:cstheme="majorBidi"/>
        </w:rPr>
        <w:t xml:space="preserve">or blind seismogenic sources </w:t>
      </w:r>
      <w:r>
        <w:rPr>
          <w:rFonts w:asciiTheme="majorBidi" w:hAnsiTheme="majorBidi" w:cstheme="majorBidi"/>
        </w:rPr>
        <w:t>to</w:t>
      </w:r>
      <w:r w:rsidRPr="00AC7E9E">
        <w:rPr>
          <w:rFonts w:asciiTheme="majorBidi" w:hAnsiTheme="majorBidi" w:cstheme="majorBidi"/>
        </w:rPr>
        <w:t xml:space="preserve"> characterize their seismic behavior, the hazard they pose is also difficult to assess using traditional geologic</w:t>
      </w:r>
      <w:r>
        <w:rPr>
          <w:rFonts w:asciiTheme="majorBidi" w:hAnsiTheme="majorBidi" w:cstheme="majorBidi"/>
        </w:rPr>
        <w:t xml:space="preserve"> </w:t>
      </w:r>
      <w:r w:rsidRPr="00AC7E9E">
        <w:rPr>
          <w:rFonts w:asciiTheme="majorBidi" w:hAnsiTheme="majorBidi" w:cstheme="majorBidi"/>
        </w:rPr>
        <w:t>tools.</w:t>
      </w:r>
      <w:r>
        <w:rPr>
          <w:rFonts w:asciiTheme="majorBidi" w:hAnsiTheme="majorBidi" w:cstheme="majorBidi"/>
        </w:rPr>
        <w:t xml:space="preserve"> There are various modern methods to gather information at depth which are briefly summarized in following sections.</w:t>
      </w:r>
    </w:p>
    <w:p w:rsidR="00446AAF" w:rsidRPr="009A11A3" w:rsidRDefault="00446AAF" w:rsidP="00A54498">
      <w:pPr>
        <w:autoSpaceDE w:val="0"/>
        <w:autoSpaceDN w:val="0"/>
        <w:adjustRightInd w:val="0"/>
        <w:spacing w:after="0" w:line="360" w:lineRule="auto"/>
        <w:ind w:firstLine="432"/>
        <w:jc w:val="both"/>
        <w:rPr>
          <w:rFonts w:asciiTheme="majorBidi" w:hAnsiTheme="majorBidi" w:cstheme="majorBidi"/>
          <w:b/>
          <w:bCs/>
        </w:rPr>
      </w:pPr>
      <w:r w:rsidRPr="009A11A3">
        <w:rPr>
          <w:rFonts w:asciiTheme="majorBidi" w:hAnsiTheme="majorBidi" w:cstheme="majorBidi"/>
          <w:b/>
          <w:bCs/>
        </w:rPr>
        <w:t xml:space="preserve">Paleoseismologic </w:t>
      </w:r>
      <w:r w:rsidR="00A54498">
        <w:rPr>
          <w:rFonts w:asciiTheme="majorBidi" w:hAnsiTheme="majorBidi" w:cstheme="majorBidi"/>
          <w:b/>
          <w:bCs/>
        </w:rPr>
        <w:t>T</w:t>
      </w:r>
      <w:r w:rsidRPr="009A11A3">
        <w:rPr>
          <w:rFonts w:asciiTheme="majorBidi" w:hAnsiTheme="majorBidi" w:cstheme="majorBidi"/>
          <w:b/>
          <w:bCs/>
        </w:rPr>
        <w:t>renching:</w:t>
      </w:r>
    </w:p>
    <w:p w:rsidR="00B9618B" w:rsidRPr="007C3CEF" w:rsidRDefault="00B9618B" w:rsidP="00B9618B">
      <w:pPr>
        <w:autoSpaceDE w:val="0"/>
        <w:autoSpaceDN w:val="0"/>
        <w:adjustRightInd w:val="0"/>
        <w:spacing w:after="0" w:line="360" w:lineRule="auto"/>
        <w:ind w:firstLine="432"/>
        <w:jc w:val="both"/>
        <w:rPr>
          <w:rFonts w:asciiTheme="majorBidi" w:hAnsiTheme="majorBidi" w:cstheme="majorBidi"/>
          <w:b/>
          <w:bCs/>
        </w:rPr>
      </w:pPr>
      <w:r w:rsidRPr="00750301">
        <w:rPr>
          <w:rFonts w:asciiTheme="majorBidi" w:hAnsiTheme="majorBidi" w:cstheme="majorBidi"/>
        </w:rPr>
        <w:t>Paleoseismic trenching is the preferred method for understanding the</w:t>
      </w:r>
      <w:r>
        <w:rPr>
          <w:rFonts w:asciiTheme="majorBidi" w:hAnsiTheme="majorBidi" w:cstheme="majorBidi"/>
        </w:rPr>
        <w:t xml:space="preserve"> </w:t>
      </w:r>
      <w:r w:rsidRPr="00750301">
        <w:rPr>
          <w:rFonts w:asciiTheme="majorBidi" w:hAnsiTheme="majorBidi" w:cstheme="majorBidi"/>
        </w:rPr>
        <w:t>most recent earthquakes on a fault segment; however, even the longest</w:t>
      </w:r>
      <w:r>
        <w:rPr>
          <w:rFonts w:asciiTheme="majorBidi" w:hAnsiTheme="majorBidi" w:cstheme="majorBidi"/>
        </w:rPr>
        <w:t xml:space="preserve"> </w:t>
      </w:r>
      <w:r w:rsidRPr="00750301">
        <w:rPr>
          <w:rFonts w:asciiTheme="majorBidi" w:hAnsiTheme="majorBidi" w:cstheme="majorBidi"/>
        </w:rPr>
        <w:t>paleoseismic records are not of sufficient length to observe the full</w:t>
      </w:r>
      <w:r>
        <w:rPr>
          <w:rFonts w:asciiTheme="majorBidi" w:hAnsiTheme="majorBidi" w:cstheme="majorBidi"/>
        </w:rPr>
        <w:t xml:space="preserve"> </w:t>
      </w:r>
      <w:r w:rsidRPr="00750301">
        <w:rPr>
          <w:rFonts w:asciiTheme="majorBidi" w:hAnsiTheme="majorBidi" w:cstheme="majorBidi"/>
        </w:rPr>
        <w:t>range of slip rate variability (Weldon et al., 2004).</w:t>
      </w:r>
      <w:r w:rsidRPr="007C3CEF">
        <w:rPr>
          <w:rFonts w:asciiTheme="majorBidi" w:hAnsiTheme="majorBidi" w:cstheme="majorBidi"/>
          <w:color w:val="000000"/>
        </w:rPr>
        <w:t xml:space="preserve"> Dip-parallel displacement profiles </w:t>
      </w:r>
      <w:r>
        <w:rPr>
          <w:rFonts w:asciiTheme="majorBidi" w:hAnsiTheme="majorBidi" w:cstheme="majorBidi"/>
          <w:color w:val="000000"/>
        </w:rPr>
        <w:t>can be</w:t>
      </w:r>
      <w:r w:rsidRPr="007C3CEF">
        <w:rPr>
          <w:rFonts w:asciiTheme="majorBidi" w:hAnsiTheme="majorBidi" w:cstheme="majorBidi"/>
          <w:color w:val="000000"/>
        </w:rPr>
        <w:t xml:space="preserve"> constructed from</w:t>
      </w:r>
      <w:r>
        <w:rPr>
          <w:rFonts w:asciiTheme="majorBidi" w:hAnsiTheme="majorBidi" w:cstheme="majorBidi"/>
          <w:color w:val="000000"/>
        </w:rPr>
        <w:t xml:space="preserve"> </w:t>
      </w:r>
      <w:r w:rsidRPr="007C3CEF">
        <w:rPr>
          <w:rFonts w:asciiTheme="majorBidi" w:hAnsiTheme="majorBidi" w:cstheme="majorBidi"/>
          <w:color w:val="000000"/>
        </w:rPr>
        <w:t>fault-trench data and provide information about the timing</w:t>
      </w:r>
      <w:r>
        <w:rPr>
          <w:rFonts w:asciiTheme="majorBidi" w:hAnsiTheme="majorBidi" w:cstheme="majorBidi"/>
          <w:color w:val="000000"/>
        </w:rPr>
        <w:t xml:space="preserve"> </w:t>
      </w:r>
      <w:r w:rsidRPr="007C3CEF">
        <w:rPr>
          <w:rFonts w:asciiTheme="majorBidi" w:hAnsiTheme="majorBidi" w:cstheme="majorBidi"/>
          <w:color w:val="000000"/>
        </w:rPr>
        <w:t>and single-event displacement of earthquakes that ruptured the</w:t>
      </w:r>
      <w:r>
        <w:rPr>
          <w:rFonts w:asciiTheme="majorBidi" w:hAnsiTheme="majorBidi" w:cstheme="majorBidi"/>
          <w:color w:val="000000"/>
        </w:rPr>
        <w:t xml:space="preserve"> </w:t>
      </w:r>
      <w:r w:rsidRPr="007C3CEF">
        <w:rPr>
          <w:rFonts w:asciiTheme="majorBidi" w:hAnsiTheme="majorBidi" w:cstheme="majorBidi"/>
          <w:color w:val="000000"/>
        </w:rPr>
        <w:t>ground surface</w:t>
      </w:r>
      <w:r>
        <w:rPr>
          <w:rFonts w:asciiTheme="majorBidi" w:hAnsiTheme="majorBidi" w:cstheme="majorBidi"/>
          <w:color w:val="000000"/>
        </w:rPr>
        <w:t xml:space="preserve"> (</w:t>
      </w:r>
      <w:r>
        <w:rPr>
          <w:rFonts w:asciiTheme="majorBidi" w:hAnsiTheme="majorBidi" w:cstheme="majorBidi"/>
        </w:rPr>
        <w:t xml:space="preserve">see </w:t>
      </w:r>
      <w:r w:rsidRPr="007C3CEF">
        <w:rPr>
          <w:rFonts w:asciiTheme="majorBidi" w:hAnsiTheme="majorBidi" w:cstheme="majorBidi"/>
        </w:rPr>
        <w:t xml:space="preserve"> McClymont et al., 2009).</w:t>
      </w:r>
    </w:p>
    <w:p w:rsidR="00446AAF" w:rsidRPr="009A11A3" w:rsidRDefault="00446AAF" w:rsidP="00E16A23">
      <w:pPr>
        <w:autoSpaceDE w:val="0"/>
        <w:autoSpaceDN w:val="0"/>
        <w:adjustRightInd w:val="0"/>
        <w:spacing w:after="0" w:line="360" w:lineRule="auto"/>
        <w:ind w:firstLine="432"/>
        <w:jc w:val="both"/>
        <w:rPr>
          <w:rFonts w:asciiTheme="majorBidi" w:hAnsiTheme="majorBidi" w:cstheme="majorBidi"/>
        </w:rPr>
      </w:pPr>
      <w:r w:rsidRPr="009A11A3">
        <w:rPr>
          <w:rFonts w:asciiTheme="majorBidi" w:hAnsiTheme="majorBidi" w:cstheme="majorBidi"/>
        </w:rPr>
        <w:t>Paleoseismologic trenching is done to provide a record of paleo</w:t>
      </w:r>
      <w:r w:rsidR="00BE5F9B">
        <w:rPr>
          <w:rFonts w:asciiTheme="majorBidi" w:hAnsiTheme="majorBidi" w:cstheme="majorBidi"/>
        </w:rPr>
        <w:t>-</w:t>
      </w:r>
      <w:r w:rsidRPr="009A11A3">
        <w:rPr>
          <w:rFonts w:asciiTheme="majorBidi" w:hAnsiTheme="majorBidi" w:cstheme="majorBidi"/>
        </w:rPr>
        <w:t xml:space="preserve">seismic events that are recorded within the trench walls. The basic objective of fault trenching is to identify particular paleo-event indicator structures recorded within the trench walls. These event indicators include upward fault terminations, growth stratigraphy, fissure fills and laterally continuous layers that overlay faulted layers. </w:t>
      </w:r>
      <w:r w:rsidRPr="009A11A3">
        <w:rPr>
          <w:rFonts w:asciiTheme="majorBidi" w:hAnsiTheme="majorBidi" w:cstheme="majorBidi"/>
        </w:rPr>
        <w:lastRenderedPageBreak/>
        <w:t>These features help identify specific event horizons and they can constrain the age of that paleo-</w:t>
      </w:r>
      <w:r w:rsidR="004B4232" w:rsidRPr="009A11A3">
        <w:rPr>
          <w:rFonts w:asciiTheme="majorBidi" w:hAnsiTheme="majorBidi" w:cstheme="majorBidi"/>
        </w:rPr>
        <w:t>events (see McAuliffe et al., 2013).</w:t>
      </w:r>
    </w:p>
    <w:p w:rsidR="0050532E" w:rsidRDefault="0050532E" w:rsidP="00500EB3">
      <w:pPr>
        <w:autoSpaceDE w:val="0"/>
        <w:autoSpaceDN w:val="0"/>
        <w:adjustRightInd w:val="0"/>
        <w:spacing w:after="0" w:line="360" w:lineRule="auto"/>
        <w:ind w:firstLine="432"/>
        <w:jc w:val="both"/>
        <w:rPr>
          <w:rFonts w:asciiTheme="majorBidi" w:hAnsiTheme="majorBidi" w:cstheme="majorBidi"/>
          <w:b/>
          <w:bCs/>
        </w:rPr>
      </w:pPr>
      <w:r>
        <w:rPr>
          <w:rFonts w:asciiTheme="majorBidi" w:hAnsiTheme="majorBidi" w:cstheme="majorBidi"/>
          <w:b/>
          <w:bCs/>
        </w:rPr>
        <w:t xml:space="preserve">Geophysical Data </w:t>
      </w:r>
    </w:p>
    <w:p w:rsidR="00BE3A7C" w:rsidRPr="00087EA9" w:rsidRDefault="0050532E" w:rsidP="00500EB3">
      <w:pPr>
        <w:autoSpaceDE w:val="0"/>
        <w:autoSpaceDN w:val="0"/>
        <w:adjustRightInd w:val="0"/>
        <w:spacing w:after="0" w:line="360" w:lineRule="auto"/>
        <w:ind w:firstLine="432"/>
        <w:jc w:val="both"/>
        <w:rPr>
          <w:rFonts w:asciiTheme="majorBidi" w:hAnsiTheme="majorBidi" w:cstheme="majorBidi"/>
        </w:rPr>
      </w:pPr>
      <w:r w:rsidRPr="002B29D2">
        <w:rPr>
          <w:rFonts w:asciiTheme="majorBidi" w:hAnsiTheme="majorBidi" w:cstheme="majorBidi"/>
        </w:rPr>
        <w:t xml:space="preserve">Geophysical methods may be able to provide an image of subsurface structural settings within the fault zone areas from a position on the near surface (Flechsig et al., 2008; McClymont et al., 2008) </w:t>
      </w:r>
      <w:r w:rsidRPr="00BE3A7C">
        <w:rPr>
          <w:rFonts w:asciiTheme="majorBidi" w:hAnsiTheme="majorBidi" w:cstheme="majorBidi"/>
        </w:rPr>
        <w:t>down to a few kilometers depth (Becken et al., 2008; Schütze et al., 2010).</w:t>
      </w:r>
      <w:r w:rsidR="00087EA9" w:rsidRPr="00BE3A7C">
        <w:rPr>
          <w:rFonts w:asciiTheme="majorBidi" w:hAnsiTheme="majorBidi" w:cstheme="majorBidi"/>
        </w:rPr>
        <w:t xml:space="preserve"> </w:t>
      </w:r>
      <w:r w:rsidR="002B29D2" w:rsidRPr="00BE3A7C">
        <w:rPr>
          <w:rFonts w:asciiTheme="majorBidi" w:hAnsiTheme="majorBidi" w:cstheme="majorBidi"/>
        </w:rPr>
        <w:t xml:space="preserve">The information on the distribution of seismic velocity and electrical resistivity can be applied to map shallow structures with adequate spatial resolution according to electrode/geophone spacing and alignment. </w:t>
      </w:r>
      <w:r w:rsidR="00BE3A7C" w:rsidRPr="00BE3A7C">
        <w:rPr>
          <w:rFonts w:asciiTheme="majorBidi" w:hAnsiTheme="majorBidi" w:cstheme="majorBidi"/>
        </w:rPr>
        <w:t xml:space="preserve">Therefore, seismic sections </w:t>
      </w:r>
      <w:r w:rsidR="00BE3A7C">
        <w:rPr>
          <w:rFonts w:asciiTheme="majorBidi" w:hAnsiTheme="majorBidi" w:cstheme="majorBidi"/>
        </w:rPr>
        <w:t>can be</w:t>
      </w:r>
      <w:r w:rsidR="00BE3A7C" w:rsidRPr="00BE3A7C">
        <w:rPr>
          <w:rFonts w:asciiTheme="majorBidi" w:hAnsiTheme="majorBidi" w:cstheme="majorBidi"/>
        </w:rPr>
        <w:t xml:space="preserve"> used to identify </w:t>
      </w:r>
      <w:r w:rsidR="00BE3A7C">
        <w:rPr>
          <w:rFonts w:asciiTheme="majorBidi" w:hAnsiTheme="majorBidi" w:cstheme="majorBidi"/>
        </w:rPr>
        <w:t xml:space="preserve">the </w:t>
      </w:r>
      <w:r w:rsidR="00BE3A7C" w:rsidRPr="00BE3A7C">
        <w:rPr>
          <w:rFonts w:asciiTheme="majorBidi" w:hAnsiTheme="majorBidi" w:cstheme="majorBidi"/>
        </w:rPr>
        <w:t>structural geological boundaries</w:t>
      </w:r>
      <w:r w:rsidR="00BE3A7C">
        <w:rPr>
          <w:rFonts w:asciiTheme="majorBidi" w:hAnsiTheme="majorBidi" w:cstheme="majorBidi"/>
        </w:rPr>
        <w:t xml:space="preserve"> </w:t>
      </w:r>
      <w:r w:rsidR="00BE3A7C" w:rsidRPr="00BE3A7C">
        <w:rPr>
          <w:rFonts w:asciiTheme="majorBidi" w:hAnsiTheme="majorBidi" w:cstheme="majorBidi"/>
        </w:rPr>
        <w:t>of the shallow subsurface (</w:t>
      </w:r>
      <w:r w:rsidR="00BE3A7C">
        <w:rPr>
          <w:rFonts w:asciiTheme="majorBidi" w:hAnsiTheme="majorBidi" w:cstheme="majorBidi"/>
        </w:rPr>
        <w:t>see</w:t>
      </w:r>
      <w:r w:rsidR="00BE3A7C" w:rsidRPr="00BE3A7C">
        <w:rPr>
          <w:rFonts w:asciiTheme="majorBidi" w:hAnsiTheme="majorBidi" w:cstheme="majorBidi"/>
        </w:rPr>
        <w:t xml:space="preserve"> </w:t>
      </w:r>
      <w:r w:rsidR="00BE3A7C">
        <w:rPr>
          <w:rFonts w:asciiTheme="majorBidi" w:hAnsiTheme="majorBidi" w:cstheme="majorBidi"/>
        </w:rPr>
        <w:t>Giustiniani et al., 2010</w:t>
      </w:r>
      <w:r w:rsidR="00BE3A7C" w:rsidRPr="00BE3A7C">
        <w:rPr>
          <w:rFonts w:asciiTheme="majorBidi" w:hAnsiTheme="majorBidi" w:cstheme="majorBidi"/>
        </w:rPr>
        <w:t>).</w:t>
      </w:r>
      <w:r w:rsidR="00BE3A7C" w:rsidRPr="00BE3A7C">
        <w:rPr>
          <w:rFonts w:ascii="AdvTT5235d5a9" w:hAnsi="AdvTT5235d5a9" w:cs="AdvTT5235d5a9"/>
          <w:sz w:val="16"/>
          <w:szCs w:val="16"/>
        </w:rPr>
        <w:t xml:space="preserve"> </w:t>
      </w:r>
    </w:p>
    <w:p w:rsidR="0050532E" w:rsidRDefault="00087EA9" w:rsidP="00500EB3">
      <w:pPr>
        <w:autoSpaceDE w:val="0"/>
        <w:autoSpaceDN w:val="0"/>
        <w:adjustRightInd w:val="0"/>
        <w:spacing w:after="0" w:line="360" w:lineRule="auto"/>
        <w:ind w:firstLine="432"/>
        <w:jc w:val="both"/>
        <w:rPr>
          <w:rFonts w:asciiTheme="majorBidi" w:hAnsiTheme="majorBidi" w:cstheme="majorBidi"/>
        </w:rPr>
      </w:pPr>
      <w:r w:rsidRPr="00087EA9">
        <w:rPr>
          <w:rFonts w:asciiTheme="majorBidi" w:hAnsiTheme="majorBidi" w:cstheme="majorBidi"/>
        </w:rPr>
        <w:t>Joint interpretation of geophysical results and</w:t>
      </w:r>
      <w:r>
        <w:rPr>
          <w:rFonts w:asciiTheme="majorBidi" w:hAnsiTheme="majorBidi" w:cstheme="majorBidi"/>
        </w:rPr>
        <w:t xml:space="preserve"> </w:t>
      </w:r>
      <w:r w:rsidRPr="00087EA9">
        <w:rPr>
          <w:rFonts w:asciiTheme="majorBidi" w:hAnsiTheme="majorBidi" w:cstheme="majorBidi"/>
        </w:rPr>
        <w:t>determined distributions of radon and carbon dioxide concentration</w:t>
      </w:r>
      <w:r>
        <w:rPr>
          <w:rFonts w:asciiTheme="majorBidi" w:hAnsiTheme="majorBidi" w:cstheme="majorBidi"/>
        </w:rPr>
        <w:t xml:space="preserve"> can be practical for</w:t>
      </w:r>
      <w:r w:rsidRPr="00087EA9">
        <w:rPr>
          <w:rFonts w:asciiTheme="majorBidi" w:hAnsiTheme="majorBidi" w:cstheme="majorBidi"/>
        </w:rPr>
        <w:t xml:space="preserve"> the identification of permeable fractured zones hidden underneath</w:t>
      </w:r>
      <w:r>
        <w:rPr>
          <w:rFonts w:asciiTheme="majorBidi" w:hAnsiTheme="majorBidi" w:cstheme="majorBidi"/>
        </w:rPr>
        <w:t xml:space="preserve"> </w:t>
      </w:r>
      <w:r w:rsidRPr="00087EA9">
        <w:rPr>
          <w:rFonts w:asciiTheme="majorBidi" w:hAnsiTheme="majorBidi" w:cstheme="majorBidi"/>
        </w:rPr>
        <w:t>sedimentary covers</w:t>
      </w:r>
      <w:r>
        <w:rPr>
          <w:rFonts w:asciiTheme="majorBidi" w:hAnsiTheme="majorBidi" w:cstheme="majorBidi"/>
        </w:rPr>
        <w:t xml:space="preserve"> (</w:t>
      </w:r>
      <w:r>
        <w:rPr>
          <w:rFonts w:ascii="AdvTT5235d5a9" w:hAnsi="AdvTT5235d5a9" w:cs="AdvTT5235d5a9"/>
          <w:sz w:val="21"/>
          <w:szCs w:val="21"/>
        </w:rPr>
        <w:t xml:space="preserve">Schütze et al., </w:t>
      </w:r>
      <w:r w:rsidRPr="00B762B2">
        <w:rPr>
          <w:rFonts w:asciiTheme="majorBidi" w:hAnsiTheme="majorBidi" w:cstheme="majorBidi"/>
        </w:rPr>
        <w:t>2012).</w:t>
      </w:r>
      <w:r w:rsidR="00BE3A7C" w:rsidRPr="00B762B2">
        <w:rPr>
          <w:rFonts w:asciiTheme="majorBidi" w:hAnsiTheme="majorBidi" w:cstheme="majorBidi"/>
        </w:rPr>
        <w:t xml:space="preserve"> </w:t>
      </w:r>
      <w:r w:rsidR="00B762B2">
        <w:rPr>
          <w:rFonts w:asciiTheme="majorBidi" w:hAnsiTheme="majorBidi" w:cstheme="majorBidi"/>
        </w:rPr>
        <w:t>J</w:t>
      </w:r>
      <w:r w:rsidR="00B762B2" w:rsidRPr="00B762B2">
        <w:rPr>
          <w:rFonts w:asciiTheme="majorBidi" w:hAnsiTheme="majorBidi" w:cstheme="majorBidi"/>
        </w:rPr>
        <w:t>oint data interpretation leads to</w:t>
      </w:r>
      <w:r w:rsidR="00B762B2">
        <w:rPr>
          <w:rFonts w:asciiTheme="majorBidi" w:hAnsiTheme="majorBidi" w:cstheme="majorBidi"/>
        </w:rPr>
        <w:t xml:space="preserve"> </w:t>
      </w:r>
      <w:r w:rsidR="00B762B2" w:rsidRPr="00B762B2">
        <w:rPr>
          <w:rFonts w:asciiTheme="majorBidi" w:hAnsiTheme="majorBidi" w:cstheme="majorBidi"/>
        </w:rPr>
        <w:t xml:space="preserve">more reliable models being derived of the investigated structures. </w:t>
      </w:r>
      <w:r w:rsidR="00BE3A7C" w:rsidRPr="00B762B2">
        <w:rPr>
          <w:rFonts w:asciiTheme="majorBidi" w:hAnsiTheme="majorBidi" w:cstheme="majorBidi"/>
        </w:rPr>
        <w:t xml:space="preserve">They </w:t>
      </w:r>
      <w:r w:rsidR="00B762B2">
        <w:rPr>
          <w:rFonts w:asciiTheme="majorBidi" w:hAnsiTheme="majorBidi" w:cstheme="majorBidi"/>
        </w:rPr>
        <w:t xml:space="preserve">also </w:t>
      </w:r>
      <w:r w:rsidR="00BE3A7C" w:rsidRPr="00B762B2">
        <w:rPr>
          <w:rFonts w:asciiTheme="majorBidi" w:hAnsiTheme="majorBidi" w:cstheme="majorBidi"/>
        </w:rPr>
        <w:t>carried out refraction seismic measurements to delineate the possible fault zone by identifying</w:t>
      </w:r>
      <w:r w:rsidR="00BE3A7C" w:rsidRPr="00BE3A7C">
        <w:rPr>
          <w:rFonts w:asciiTheme="majorBidi" w:hAnsiTheme="majorBidi" w:cstheme="majorBidi"/>
        </w:rPr>
        <w:t xml:space="preserve"> deformed</w:t>
      </w:r>
      <w:r w:rsidR="00BE3A7C">
        <w:rPr>
          <w:rFonts w:asciiTheme="majorBidi" w:hAnsiTheme="majorBidi" w:cstheme="majorBidi"/>
        </w:rPr>
        <w:t xml:space="preserve"> </w:t>
      </w:r>
      <w:r w:rsidR="00BE3A7C" w:rsidRPr="00BE3A7C">
        <w:rPr>
          <w:rFonts w:asciiTheme="majorBidi" w:hAnsiTheme="majorBidi" w:cstheme="majorBidi"/>
        </w:rPr>
        <w:t>refractor horizons which would indicate the presence of a fault structure</w:t>
      </w:r>
      <w:r w:rsidR="00BE3A7C">
        <w:rPr>
          <w:rFonts w:asciiTheme="majorBidi" w:hAnsiTheme="majorBidi" w:cstheme="majorBidi"/>
        </w:rPr>
        <w:t>.</w:t>
      </w:r>
    </w:p>
    <w:p w:rsidR="00B10F59" w:rsidRPr="009A11A3" w:rsidRDefault="00B10F59" w:rsidP="00B10F59">
      <w:pPr>
        <w:autoSpaceDE w:val="0"/>
        <w:autoSpaceDN w:val="0"/>
        <w:adjustRightInd w:val="0"/>
        <w:spacing w:after="0" w:line="360" w:lineRule="auto"/>
        <w:ind w:firstLine="432"/>
        <w:jc w:val="both"/>
        <w:rPr>
          <w:rFonts w:asciiTheme="majorBidi" w:hAnsiTheme="majorBidi" w:cstheme="majorBidi"/>
          <w:b/>
          <w:bCs/>
          <w:color w:val="000000"/>
        </w:rPr>
      </w:pPr>
      <w:r w:rsidRPr="009A11A3">
        <w:rPr>
          <w:rFonts w:asciiTheme="majorBidi" w:hAnsiTheme="majorBidi" w:cstheme="majorBidi"/>
          <w:b/>
          <w:bCs/>
          <w:color w:val="000000"/>
        </w:rPr>
        <w:t>VLF Method:</w:t>
      </w:r>
    </w:p>
    <w:p w:rsidR="00B10F59" w:rsidRPr="00B10F59" w:rsidRDefault="00B10F59" w:rsidP="00B10F59">
      <w:pPr>
        <w:autoSpaceDE w:val="0"/>
        <w:autoSpaceDN w:val="0"/>
        <w:adjustRightInd w:val="0"/>
        <w:spacing w:after="0" w:line="360" w:lineRule="auto"/>
        <w:ind w:firstLine="432"/>
        <w:jc w:val="both"/>
        <w:rPr>
          <w:rFonts w:asciiTheme="majorBidi" w:hAnsiTheme="majorBidi" w:cstheme="majorBidi"/>
          <w:color w:val="231F20"/>
        </w:rPr>
      </w:pPr>
      <w:r w:rsidRPr="00253712">
        <w:rPr>
          <w:rFonts w:asciiTheme="majorBidi" w:hAnsiTheme="majorBidi" w:cstheme="majorBidi"/>
          <w:color w:val="231F20"/>
        </w:rPr>
        <w:t>VLF radio transmitters operating in 15–30 kHz frequency band width provide an electromagnetic source for geophysical investigations. VLF method has been used successfully to investigate faults all over the world</w:t>
      </w:r>
      <w:r w:rsidRPr="00800C03">
        <w:rPr>
          <w:rFonts w:asciiTheme="majorBidi" w:hAnsiTheme="majorBidi" w:cstheme="majorBidi"/>
          <w:color w:val="231F20"/>
        </w:rPr>
        <w:t>.</w:t>
      </w:r>
      <w:r w:rsidRPr="00800C03">
        <w:rPr>
          <w:rFonts w:asciiTheme="majorBidi" w:hAnsiTheme="majorBidi" w:cstheme="majorBidi"/>
          <w:b/>
          <w:bCs/>
        </w:rPr>
        <w:t xml:space="preserve"> </w:t>
      </w:r>
      <w:r w:rsidRPr="00800C03">
        <w:rPr>
          <w:rFonts w:asciiTheme="majorBidi" w:hAnsiTheme="majorBidi" w:cstheme="majorBidi"/>
          <w:color w:val="231F20"/>
        </w:rPr>
        <w:t>VLF parameters such as the apparent resistivity, phase (VLF-R</w:t>
      </w:r>
      <w:r>
        <w:rPr>
          <w:rFonts w:asciiTheme="majorBidi" w:hAnsiTheme="majorBidi" w:cstheme="majorBidi"/>
          <w:color w:val="231F20"/>
        </w:rPr>
        <w:t xml:space="preserve"> </w:t>
      </w:r>
      <w:r w:rsidRPr="00800C03">
        <w:rPr>
          <w:rFonts w:asciiTheme="majorBidi" w:hAnsiTheme="majorBidi" w:cstheme="majorBidi"/>
          <w:color w:val="231F20"/>
        </w:rPr>
        <w:t xml:space="preserve">response) real and imaginary parts of tipper (VLF-EM response) </w:t>
      </w:r>
      <w:r>
        <w:rPr>
          <w:rFonts w:asciiTheme="majorBidi" w:hAnsiTheme="majorBidi" w:cstheme="majorBidi"/>
          <w:color w:val="231F20"/>
        </w:rPr>
        <w:t>can be</w:t>
      </w:r>
      <w:r w:rsidRPr="00800C03">
        <w:rPr>
          <w:rFonts w:asciiTheme="majorBidi" w:hAnsiTheme="majorBidi" w:cstheme="majorBidi"/>
          <w:color w:val="231F20"/>
        </w:rPr>
        <w:t xml:space="preserve"> </w:t>
      </w:r>
      <w:r>
        <w:rPr>
          <w:rFonts w:asciiTheme="majorBidi" w:hAnsiTheme="majorBidi" w:cstheme="majorBidi"/>
          <w:color w:val="231F20"/>
        </w:rPr>
        <w:t>achieved</w:t>
      </w:r>
      <w:r w:rsidRPr="00800C03">
        <w:rPr>
          <w:rFonts w:asciiTheme="majorBidi" w:hAnsiTheme="majorBidi" w:cstheme="majorBidi"/>
          <w:color w:val="231F20"/>
        </w:rPr>
        <w:t xml:space="preserve"> using </w:t>
      </w:r>
      <w:r>
        <w:rPr>
          <w:rFonts w:asciiTheme="majorBidi" w:hAnsiTheme="majorBidi" w:cstheme="majorBidi"/>
          <w:color w:val="231F20"/>
        </w:rPr>
        <w:t xml:space="preserve">a reliable </w:t>
      </w:r>
      <w:r w:rsidRPr="00800C03">
        <w:rPr>
          <w:rFonts w:asciiTheme="majorBidi" w:hAnsiTheme="majorBidi" w:cstheme="majorBidi"/>
          <w:color w:val="231F20"/>
        </w:rPr>
        <w:t>radio station</w:t>
      </w:r>
      <w:r>
        <w:rPr>
          <w:rFonts w:asciiTheme="majorBidi" w:hAnsiTheme="majorBidi" w:cstheme="majorBidi"/>
          <w:color w:val="231F20"/>
        </w:rPr>
        <w:t xml:space="preserve">. </w:t>
      </w:r>
      <w:r w:rsidRPr="00800C03">
        <w:rPr>
          <w:rFonts w:asciiTheme="majorBidi" w:hAnsiTheme="majorBidi" w:cstheme="majorBidi"/>
          <w:color w:val="231F20"/>
        </w:rPr>
        <w:t>For tracing of</w:t>
      </w:r>
      <w:r w:rsidRPr="00253712">
        <w:rPr>
          <w:rFonts w:asciiTheme="majorBidi" w:hAnsiTheme="majorBidi" w:cstheme="majorBidi"/>
          <w:color w:val="231F20"/>
        </w:rPr>
        <w:t xml:space="preserve"> 2-D structures, it is possible to make VLF</w:t>
      </w:r>
      <w:r>
        <w:rPr>
          <w:rFonts w:asciiTheme="majorBidi" w:hAnsiTheme="majorBidi" w:cstheme="majorBidi"/>
          <w:color w:val="231F20"/>
        </w:rPr>
        <w:t xml:space="preserve"> </w:t>
      </w:r>
      <w:r w:rsidRPr="00253712">
        <w:rPr>
          <w:rFonts w:asciiTheme="majorBidi" w:hAnsiTheme="majorBidi" w:cstheme="majorBidi"/>
          <w:color w:val="231F20"/>
        </w:rPr>
        <w:t>measurements in the E-polarization or in the H-polarization modes</w:t>
      </w:r>
      <w:r>
        <w:rPr>
          <w:rFonts w:asciiTheme="majorBidi" w:hAnsiTheme="majorBidi" w:cstheme="majorBidi"/>
          <w:color w:val="231F20"/>
        </w:rPr>
        <w:t xml:space="preserve"> </w:t>
      </w:r>
      <w:r w:rsidRPr="00253712">
        <w:rPr>
          <w:rFonts w:asciiTheme="majorBidi" w:hAnsiTheme="majorBidi" w:cstheme="majorBidi"/>
          <w:color w:val="231F20"/>
        </w:rPr>
        <w:t>where primary E field of a VLF transmitter is perpendicular or parallel</w:t>
      </w:r>
      <w:r>
        <w:rPr>
          <w:rFonts w:asciiTheme="majorBidi" w:hAnsiTheme="majorBidi" w:cstheme="majorBidi"/>
          <w:color w:val="231F20"/>
        </w:rPr>
        <w:t xml:space="preserve"> </w:t>
      </w:r>
      <w:r w:rsidRPr="00253712">
        <w:rPr>
          <w:rFonts w:asciiTheme="majorBidi" w:hAnsiTheme="majorBidi" w:cstheme="majorBidi"/>
          <w:color w:val="231F20"/>
        </w:rPr>
        <w:t>to the geological strike, respectively with standard equipments.</w:t>
      </w:r>
      <w:r>
        <w:rPr>
          <w:rFonts w:ascii="AdvTT5235d5a9" w:hAnsi="AdvTT5235d5a9" w:cs="AdvTT5235d5a9"/>
          <w:color w:val="231F20"/>
          <w:sz w:val="21"/>
          <w:szCs w:val="21"/>
        </w:rPr>
        <w:t xml:space="preserve"> Gürer</w:t>
      </w:r>
      <w:r>
        <w:rPr>
          <w:rFonts w:asciiTheme="majorBidi" w:hAnsiTheme="majorBidi" w:cstheme="majorBidi"/>
          <w:color w:val="231F20"/>
        </w:rPr>
        <w:t xml:space="preserve"> et al. (2009)</w:t>
      </w:r>
      <w:r w:rsidRPr="005D61FC">
        <w:rPr>
          <w:rFonts w:asciiTheme="majorBidi" w:hAnsiTheme="majorBidi" w:cstheme="majorBidi"/>
          <w:color w:val="231F20"/>
        </w:rPr>
        <w:t xml:space="preserve"> present</w:t>
      </w:r>
      <w:r>
        <w:rPr>
          <w:rFonts w:asciiTheme="majorBidi" w:hAnsiTheme="majorBidi" w:cstheme="majorBidi"/>
          <w:color w:val="231F20"/>
        </w:rPr>
        <w:t>ed</w:t>
      </w:r>
      <w:r w:rsidRPr="005D61FC">
        <w:rPr>
          <w:rFonts w:asciiTheme="majorBidi" w:hAnsiTheme="majorBidi" w:cstheme="majorBidi"/>
          <w:color w:val="231F20"/>
        </w:rPr>
        <w:t xml:space="preserve"> the results obtained during the VLF surveys</w:t>
      </w:r>
      <w:r>
        <w:rPr>
          <w:rFonts w:asciiTheme="majorBidi" w:hAnsiTheme="majorBidi" w:cstheme="majorBidi"/>
          <w:color w:val="231F20"/>
        </w:rPr>
        <w:t xml:space="preserve"> </w:t>
      </w:r>
      <w:r w:rsidRPr="005D61FC">
        <w:rPr>
          <w:rFonts w:asciiTheme="majorBidi" w:hAnsiTheme="majorBidi" w:cstheme="majorBidi"/>
          <w:color w:val="231F20"/>
        </w:rPr>
        <w:t>across fault rupture of Fethiye–Burdur Fault Zone</w:t>
      </w:r>
      <w:r>
        <w:rPr>
          <w:rFonts w:asciiTheme="majorBidi" w:hAnsiTheme="majorBidi" w:cstheme="majorBidi"/>
          <w:color w:val="231F20"/>
        </w:rPr>
        <w:t xml:space="preserve"> (</w:t>
      </w:r>
      <w:r w:rsidRPr="005D61FC">
        <w:rPr>
          <w:rFonts w:asciiTheme="majorBidi" w:hAnsiTheme="majorBidi" w:cstheme="majorBidi"/>
          <w:color w:val="231F20"/>
        </w:rPr>
        <w:t>Turkey</w:t>
      </w:r>
      <w:r>
        <w:rPr>
          <w:rFonts w:asciiTheme="majorBidi" w:hAnsiTheme="majorBidi" w:cstheme="majorBidi"/>
          <w:color w:val="231F20"/>
        </w:rPr>
        <w:t>)</w:t>
      </w:r>
      <w:r w:rsidRPr="005D61FC">
        <w:rPr>
          <w:rFonts w:asciiTheme="majorBidi" w:hAnsiTheme="majorBidi" w:cstheme="majorBidi"/>
          <w:color w:val="231F20"/>
        </w:rPr>
        <w:t xml:space="preserve"> to characterize features of shallow faults and explore the</w:t>
      </w:r>
      <w:r>
        <w:rPr>
          <w:rFonts w:asciiTheme="majorBidi" w:hAnsiTheme="majorBidi" w:cstheme="majorBidi"/>
          <w:color w:val="231F20"/>
        </w:rPr>
        <w:t xml:space="preserve"> </w:t>
      </w:r>
      <w:r w:rsidRPr="005D61FC">
        <w:rPr>
          <w:rFonts w:asciiTheme="majorBidi" w:hAnsiTheme="majorBidi" w:cstheme="majorBidi"/>
          <w:color w:val="231F20"/>
        </w:rPr>
        <w:t>possible location of the subsurface faulting where the surface rupture is</w:t>
      </w:r>
      <w:r>
        <w:rPr>
          <w:rFonts w:asciiTheme="majorBidi" w:hAnsiTheme="majorBidi" w:cstheme="majorBidi"/>
          <w:color w:val="231F20"/>
        </w:rPr>
        <w:t xml:space="preserve"> </w:t>
      </w:r>
      <w:r w:rsidRPr="005D61FC">
        <w:rPr>
          <w:rFonts w:asciiTheme="majorBidi" w:hAnsiTheme="majorBidi" w:cstheme="majorBidi"/>
          <w:color w:val="231F20"/>
        </w:rPr>
        <w:t>covered with the basins of sediments.</w:t>
      </w:r>
      <w:r w:rsidRPr="00507449">
        <w:rPr>
          <w:rFonts w:ascii="AdvTT5235d5a9" w:hAnsi="AdvTT5235d5a9" w:cs="AdvTT5235d5a9"/>
          <w:color w:val="231F20"/>
          <w:sz w:val="16"/>
          <w:szCs w:val="16"/>
        </w:rPr>
        <w:t xml:space="preserve"> </w:t>
      </w:r>
      <w:r>
        <w:rPr>
          <w:rFonts w:asciiTheme="majorBidi" w:hAnsiTheme="majorBidi" w:cstheme="majorBidi"/>
          <w:color w:val="231F20"/>
        </w:rPr>
        <w:t xml:space="preserve">They suggested that </w:t>
      </w:r>
      <w:r w:rsidRPr="00507449">
        <w:rPr>
          <w:rFonts w:asciiTheme="majorBidi" w:hAnsiTheme="majorBidi" w:cstheme="majorBidi"/>
          <w:color w:val="231F20"/>
        </w:rPr>
        <w:t>the VLF</w:t>
      </w:r>
      <w:r>
        <w:rPr>
          <w:rFonts w:asciiTheme="majorBidi" w:hAnsiTheme="majorBidi" w:cstheme="majorBidi"/>
          <w:color w:val="231F20"/>
        </w:rPr>
        <w:t xml:space="preserve"> </w:t>
      </w:r>
      <w:r w:rsidRPr="00507449">
        <w:rPr>
          <w:rFonts w:asciiTheme="majorBidi" w:hAnsiTheme="majorBidi" w:cstheme="majorBidi"/>
          <w:color w:val="231F20"/>
        </w:rPr>
        <w:t>method can be used to locate subsurface faults.</w:t>
      </w:r>
    </w:p>
    <w:p w:rsidR="00446AAF" w:rsidRPr="009A11A3" w:rsidRDefault="004B4232" w:rsidP="00E16A23">
      <w:pPr>
        <w:autoSpaceDE w:val="0"/>
        <w:autoSpaceDN w:val="0"/>
        <w:adjustRightInd w:val="0"/>
        <w:spacing w:after="0" w:line="360" w:lineRule="auto"/>
        <w:ind w:firstLine="432"/>
        <w:jc w:val="both"/>
        <w:rPr>
          <w:rFonts w:asciiTheme="majorBidi" w:hAnsiTheme="majorBidi" w:cstheme="majorBidi"/>
          <w:b/>
          <w:bCs/>
        </w:rPr>
      </w:pPr>
      <w:r w:rsidRPr="009A11A3">
        <w:rPr>
          <w:rFonts w:asciiTheme="majorBidi" w:hAnsiTheme="majorBidi" w:cstheme="majorBidi"/>
          <w:b/>
          <w:bCs/>
        </w:rPr>
        <w:t>High-Resolution Seismic Reflection Data:</w:t>
      </w:r>
    </w:p>
    <w:p w:rsidR="00212CE4" w:rsidRPr="00212CE4" w:rsidRDefault="004B4232" w:rsidP="005C08AC">
      <w:pPr>
        <w:autoSpaceDE w:val="0"/>
        <w:autoSpaceDN w:val="0"/>
        <w:adjustRightInd w:val="0"/>
        <w:spacing w:after="0" w:line="360" w:lineRule="auto"/>
        <w:ind w:firstLine="432"/>
        <w:jc w:val="both"/>
        <w:rPr>
          <w:rFonts w:asciiTheme="majorBidi" w:hAnsiTheme="majorBidi" w:cstheme="majorBidi"/>
        </w:rPr>
      </w:pPr>
      <w:r w:rsidRPr="009A11A3">
        <w:rPr>
          <w:rFonts w:asciiTheme="majorBidi" w:hAnsiTheme="majorBidi" w:cstheme="majorBidi"/>
          <w:b/>
          <w:bCs/>
        </w:rPr>
        <w:t xml:space="preserve"> </w:t>
      </w:r>
      <w:r w:rsidRPr="009A11A3">
        <w:rPr>
          <w:rFonts w:asciiTheme="majorBidi" w:hAnsiTheme="majorBidi" w:cstheme="majorBidi"/>
        </w:rPr>
        <w:t>Seismic imaging is a tool commonly used by academics and industry workers alike to image and characterize the subsurface geol</w:t>
      </w:r>
      <w:r w:rsidRPr="00750301">
        <w:rPr>
          <w:rFonts w:asciiTheme="majorBidi" w:hAnsiTheme="majorBidi" w:cstheme="majorBidi"/>
        </w:rPr>
        <w:t xml:space="preserve">ogy. </w:t>
      </w:r>
      <w:r w:rsidR="00750301" w:rsidRPr="00750301">
        <w:rPr>
          <w:rFonts w:asciiTheme="majorBidi" w:hAnsiTheme="majorBidi" w:cstheme="majorBidi"/>
        </w:rPr>
        <w:t>The resolution of the seismic reflectors</w:t>
      </w:r>
      <w:r w:rsidR="00750301">
        <w:rPr>
          <w:rFonts w:asciiTheme="majorBidi" w:hAnsiTheme="majorBidi" w:cstheme="majorBidi"/>
        </w:rPr>
        <w:t xml:space="preserve"> should be considered in the analysis. </w:t>
      </w:r>
      <w:r w:rsidR="00212CE4">
        <w:rPr>
          <w:rFonts w:asciiTheme="majorBidi" w:hAnsiTheme="majorBidi" w:cstheme="majorBidi"/>
        </w:rPr>
        <w:t>Sometimes t</w:t>
      </w:r>
      <w:r w:rsidR="00212CE4" w:rsidRPr="00212CE4">
        <w:rPr>
          <w:rFonts w:asciiTheme="majorBidi" w:hAnsiTheme="majorBidi" w:cstheme="majorBidi"/>
        </w:rPr>
        <w:t>he resolution</w:t>
      </w:r>
      <w:r w:rsidR="00212CE4">
        <w:rPr>
          <w:rFonts w:asciiTheme="majorBidi" w:hAnsiTheme="majorBidi" w:cstheme="majorBidi"/>
        </w:rPr>
        <w:t xml:space="preserve"> </w:t>
      </w:r>
      <w:r w:rsidR="00212CE4" w:rsidRPr="00212CE4">
        <w:rPr>
          <w:rFonts w:asciiTheme="majorBidi" w:hAnsiTheme="majorBidi" w:cstheme="majorBidi"/>
        </w:rPr>
        <w:t xml:space="preserve">of the subsurface seismic reflection data does not allow </w:t>
      </w:r>
      <w:r w:rsidR="00860A96">
        <w:rPr>
          <w:rFonts w:asciiTheme="majorBidi" w:hAnsiTheme="majorBidi" w:cstheme="majorBidi"/>
        </w:rPr>
        <w:t xml:space="preserve">to estimate </w:t>
      </w:r>
      <w:r w:rsidR="00212CE4" w:rsidRPr="00212CE4">
        <w:rPr>
          <w:rFonts w:asciiTheme="majorBidi" w:hAnsiTheme="majorBidi" w:cstheme="majorBidi"/>
        </w:rPr>
        <w:t>the direct</w:t>
      </w:r>
      <w:r w:rsidR="00212CE4">
        <w:rPr>
          <w:rFonts w:asciiTheme="majorBidi" w:hAnsiTheme="majorBidi" w:cstheme="majorBidi"/>
        </w:rPr>
        <w:t xml:space="preserve"> </w:t>
      </w:r>
      <w:r w:rsidR="00212CE4" w:rsidRPr="00212CE4">
        <w:rPr>
          <w:rFonts w:asciiTheme="majorBidi" w:hAnsiTheme="majorBidi" w:cstheme="majorBidi"/>
        </w:rPr>
        <w:t>correlation of each dated horizon throughout the subsurface</w:t>
      </w:r>
      <w:r w:rsidR="00212CE4">
        <w:rPr>
          <w:rFonts w:asciiTheme="majorBidi" w:hAnsiTheme="majorBidi" w:cstheme="majorBidi"/>
        </w:rPr>
        <w:t xml:space="preserve">. </w:t>
      </w:r>
      <w:r w:rsidR="00212CE4" w:rsidRPr="00212CE4">
        <w:rPr>
          <w:rFonts w:asciiTheme="majorBidi" w:hAnsiTheme="majorBidi" w:cstheme="majorBidi"/>
        </w:rPr>
        <w:t xml:space="preserve">Therefore, </w:t>
      </w:r>
      <w:r w:rsidR="005C08AC">
        <w:rPr>
          <w:rFonts w:asciiTheme="majorBidi" w:hAnsiTheme="majorBidi" w:cstheme="majorBidi"/>
        </w:rPr>
        <w:t xml:space="preserve">it is possible </w:t>
      </w:r>
      <w:r w:rsidR="005C08AC">
        <w:rPr>
          <w:rFonts w:asciiTheme="majorBidi" w:hAnsiTheme="majorBidi" w:cstheme="majorBidi"/>
        </w:rPr>
        <w:lastRenderedPageBreak/>
        <w:t>to</w:t>
      </w:r>
      <w:r w:rsidR="00212CE4" w:rsidRPr="00212CE4">
        <w:rPr>
          <w:rFonts w:asciiTheme="majorBidi" w:hAnsiTheme="majorBidi" w:cstheme="majorBidi"/>
        </w:rPr>
        <w:t xml:space="preserve"> use the general geometry provided by the seismic reflectors to create model horizons for which we have surface structural and geo</w:t>
      </w:r>
      <w:r w:rsidR="00212CE4">
        <w:rPr>
          <w:rFonts w:asciiTheme="majorBidi" w:hAnsiTheme="majorBidi" w:cstheme="majorBidi"/>
        </w:rPr>
        <w:t>-</w:t>
      </w:r>
      <w:r w:rsidR="00212CE4" w:rsidRPr="00212CE4">
        <w:rPr>
          <w:rFonts w:asciiTheme="majorBidi" w:hAnsiTheme="majorBidi" w:cstheme="majorBidi"/>
        </w:rPr>
        <w:t>chronologic</w:t>
      </w:r>
      <w:r w:rsidR="00212CE4">
        <w:rPr>
          <w:rFonts w:asciiTheme="majorBidi" w:hAnsiTheme="majorBidi" w:cstheme="majorBidi"/>
        </w:rPr>
        <w:t xml:space="preserve"> </w:t>
      </w:r>
      <w:r w:rsidR="00212CE4" w:rsidRPr="00212CE4">
        <w:rPr>
          <w:rFonts w:asciiTheme="majorBidi" w:hAnsiTheme="majorBidi" w:cstheme="majorBidi"/>
        </w:rPr>
        <w:t>control</w:t>
      </w:r>
      <w:r w:rsidR="008E6520">
        <w:rPr>
          <w:rFonts w:asciiTheme="majorBidi" w:hAnsiTheme="majorBidi" w:cstheme="majorBidi"/>
        </w:rPr>
        <w:t>.</w:t>
      </w:r>
    </w:p>
    <w:p w:rsidR="000015F1" w:rsidRPr="009A11A3" w:rsidRDefault="004B4232" w:rsidP="00F14DF3">
      <w:pPr>
        <w:autoSpaceDE w:val="0"/>
        <w:autoSpaceDN w:val="0"/>
        <w:adjustRightInd w:val="0"/>
        <w:spacing w:after="0" w:line="360" w:lineRule="auto"/>
        <w:ind w:firstLine="432"/>
        <w:jc w:val="both"/>
        <w:rPr>
          <w:rFonts w:asciiTheme="majorBidi" w:hAnsiTheme="majorBidi" w:cstheme="majorBidi"/>
          <w:color w:val="000000"/>
        </w:rPr>
      </w:pPr>
      <w:r w:rsidRPr="00750301">
        <w:rPr>
          <w:rFonts w:asciiTheme="majorBidi" w:hAnsiTheme="majorBidi" w:cstheme="majorBidi"/>
        </w:rPr>
        <w:t xml:space="preserve">Basin </w:t>
      </w:r>
      <w:r w:rsidRPr="009A11A3">
        <w:rPr>
          <w:rFonts w:asciiTheme="majorBidi" w:hAnsiTheme="majorBidi" w:cstheme="majorBidi"/>
        </w:rPr>
        <w:t xml:space="preserve">sediments </w:t>
      </w:r>
      <w:r w:rsidR="00500EB3">
        <w:rPr>
          <w:rFonts w:asciiTheme="majorBidi" w:hAnsiTheme="majorBidi" w:cstheme="majorBidi"/>
        </w:rPr>
        <w:t>are</w:t>
      </w:r>
      <w:r w:rsidRPr="009A11A3">
        <w:rPr>
          <w:rFonts w:asciiTheme="majorBidi" w:hAnsiTheme="majorBidi" w:cstheme="majorBidi"/>
        </w:rPr>
        <w:t xml:space="preserve"> </w:t>
      </w:r>
      <w:r w:rsidR="00F14DF3">
        <w:rPr>
          <w:rFonts w:asciiTheme="majorBidi" w:hAnsiTheme="majorBidi" w:cstheme="majorBidi"/>
        </w:rPr>
        <w:t>practical</w:t>
      </w:r>
      <w:r w:rsidRPr="009A11A3">
        <w:rPr>
          <w:rFonts w:asciiTheme="majorBidi" w:hAnsiTheme="majorBidi" w:cstheme="majorBidi"/>
        </w:rPr>
        <w:t xml:space="preserve"> in the imaging of blind-thrust faults</w:t>
      </w:r>
      <w:r w:rsidR="004C1B1A">
        <w:rPr>
          <w:rFonts w:asciiTheme="majorBidi" w:hAnsiTheme="majorBidi" w:cstheme="majorBidi"/>
        </w:rPr>
        <w:t xml:space="preserve"> with a high degree of accuracy. </w:t>
      </w:r>
      <w:r w:rsidR="00F73ABD" w:rsidRPr="00F73ABD">
        <w:rPr>
          <w:rFonts w:asciiTheme="majorBidi" w:hAnsiTheme="majorBidi" w:cstheme="majorBidi"/>
        </w:rPr>
        <w:t>Industry seismic reflection data is</w:t>
      </w:r>
      <w:r w:rsidR="00F73ABD">
        <w:rPr>
          <w:rFonts w:asciiTheme="majorBidi" w:hAnsiTheme="majorBidi" w:cstheme="majorBidi"/>
        </w:rPr>
        <w:t xml:space="preserve"> </w:t>
      </w:r>
      <w:r w:rsidR="00F73ABD" w:rsidRPr="00F73ABD">
        <w:rPr>
          <w:rFonts w:asciiTheme="majorBidi" w:hAnsiTheme="majorBidi" w:cstheme="majorBidi"/>
        </w:rPr>
        <w:t xml:space="preserve">used to constrain the subsurface geometry of the growth </w:t>
      </w:r>
      <w:r w:rsidR="000015F1" w:rsidRPr="009A11A3">
        <w:rPr>
          <w:rFonts w:asciiTheme="majorBidi" w:hAnsiTheme="majorBidi" w:cstheme="majorBidi"/>
          <w:color w:val="000000"/>
        </w:rPr>
        <w:t xml:space="preserve">Shallow folds </w:t>
      </w:r>
      <w:r w:rsidR="00860A96">
        <w:rPr>
          <w:rFonts w:asciiTheme="majorBidi" w:hAnsiTheme="majorBidi" w:cstheme="majorBidi"/>
          <w:color w:val="000000"/>
        </w:rPr>
        <w:t xml:space="preserve">which </w:t>
      </w:r>
      <w:r w:rsidR="000015F1" w:rsidRPr="009A11A3">
        <w:rPr>
          <w:rFonts w:asciiTheme="majorBidi" w:hAnsiTheme="majorBidi" w:cstheme="majorBidi"/>
          <w:color w:val="000000"/>
        </w:rPr>
        <w:t xml:space="preserve">are imaged by seismic reflection profiles. Seismic reflection images of folds that deform recently deposited near-surface sediments lead to potentially dangerous seismic faults lying at depth. </w:t>
      </w:r>
    </w:p>
    <w:p w:rsidR="005F3A99" w:rsidRPr="00EC44A1" w:rsidRDefault="00F20AB4" w:rsidP="00E16A23">
      <w:pPr>
        <w:autoSpaceDE w:val="0"/>
        <w:autoSpaceDN w:val="0"/>
        <w:adjustRightInd w:val="0"/>
        <w:spacing w:after="0" w:line="360" w:lineRule="auto"/>
        <w:ind w:firstLine="432"/>
        <w:jc w:val="both"/>
        <w:rPr>
          <w:rFonts w:asciiTheme="majorBidi" w:hAnsiTheme="majorBidi" w:cstheme="majorBidi"/>
        </w:rPr>
      </w:pPr>
      <w:r>
        <w:rPr>
          <w:rFonts w:asciiTheme="majorBidi" w:hAnsiTheme="majorBidi" w:cstheme="majorBidi"/>
        </w:rPr>
        <w:t>The g</w:t>
      </w:r>
      <w:r w:rsidR="005F3A99" w:rsidRPr="00EC44A1">
        <w:rPr>
          <w:rFonts w:asciiTheme="majorBidi" w:hAnsiTheme="majorBidi" w:cstheme="majorBidi"/>
        </w:rPr>
        <w:t xml:space="preserve">eological data with seismic reflection and well data </w:t>
      </w:r>
      <w:r>
        <w:rPr>
          <w:rFonts w:asciiTheme="majorBidi" w:hAnsiTheme="majorBidi" w:cstheme="majorBidi"/>
        </w:rPr>
        <w:t xml:space="preserve">can be analyzed </w:t>
      </w:r>
      <w:r w:rsidR="005F3A99" w:rsidRPr="00EC44A1">
        <w:rPr>
          <w:rFonts w:asciiTheme="majorBidi" w:hAnsiTheme="majorBidi" w:cstheme="majorBidi"/>
        </w:rPr>
        <w:t>to construct structural models of the anticlines and forelimb growth strata as well as hidden faults.</w:t>
      </w:r>
      <w:r w:rsidRPr="00EC44A1">
        <w:rPr>
          <w:rFonts w:asciiTheme="majorBidi" w:hAnsiTheme="majorBidi" w:cstheme="majorBidi"/>
        </w:rPr>
        <w:t xml:space="preserve"> </w:t>
      </w:r>
      <w:r w:rsidR="00F0058C" w:rsidRPr="00EC44A1">
        <w:rPr>
          <w:rFonts w:asciiTheme="majorBidi" w:hAnsiTheme="majorBidi" w:cstheme="majorBidi"/>
        </w:rPr>
        <w:t>Seismic reflection surveys in Osaka Bay revealed a previously unknown active blind thrust fault (Kitada et al., 2001, Grothe et al., 2014). Acquisition of the high-resolution seismic reflection data, which image growth strata in detail offers the opportunity to define how a large compressive fault-related fold grew with time.</w:t>
      </w:r>
      <w:r w:rsidR="00EC44A1" w:rsidRPr="00EC44A1">
        <w:rPr>
          <w:rFonts w:asciiTheme="majorBidi" w:hAnsiTheme="majorBidi" w:cstheme="majorBidi"/>
        </w:rPr>
        <w:t xml:space="preserve"> Grothe</w:t>
      </w:r>
      <w:r w:rsidR="00EC44A1">
        <w:rPr>
          <w:rFonts w:asciiTheme="majorBidi" w:hAnsiTheme="majorBidi" w:cstheme="majorBidi"/>
        </w:rPr>
        <w:t xml:space="preserve"> et al.</w:t>
      </w:r>
      <w:r w:rsidR="00EC44A1" w:rsidRPr="00EC44A1">
        <w:rPr>
          <w:rFonts w:asciiTheme="majorBidi" w:hAnsiTheme="majorBidi" w:cstheme="majorBidi"/>
        </w:rPr>
        <w:t xml:space="preserve"> </w:t>
      </w:r>
      <w:r w:rsidR="00EC44A1">
        <w:rPr>
          <w:rFonts w:asciiTheme="majorBidi" w:hAnsiTheme="majorBidi" w:cstheme="majorBidi"/>
        </w:rPr>
        <w:t>(</w:t>
      </w:r>
      <w:r w:rsidR="00EC44A1" w:rsidRPr="00EC44A1">
        <w:rPr>
          <w:rFonts w:asciiTheme="majorBidi" w:hAnsiTheme="majorBidi" w:cstheme="majorBidi"/>
        </w:rPr>
        <w:t>2014</w:t>
      </w:r>
      <w:r w:rsidR="00EC44A1">
        <w:rPr>
          <w:rFonts w:asciiTheme="majorBidi" w:hAnsiTheme="majorBidi" w:cstheme="majorBidi"/>
        </w:rPr>
        <w:t xml:space="preserve">) </w:t>
      </w:r>
      <w:r w:rsidR="00EC44A1" w:rsidRPr="00EC44A1">
        <w:rPr>
          <w:rFonts w:asciiTheme="majorBidi" w:hAnsiTheme="majorBidi" w:cstheme="majorBidi"/>
        </w:rPr>
        <w:t xml:space="preserve">used </w:t>
      </w:r>
      <w:r w:rsidR="00EC44A1">
        <w:rPr>
          <w:rFonts w:asciiTheme="majorBidi" w:hAnsiTheme="majorBidi" w:cstheme="majorBidi"/>
        </w:rPr>
        <w:t xml:space="preserve">the growth of the fold </w:t>
      </w:r>
      <w:r w:rsidR="00EC44A1" w:rsidRPr="00EC44A1">
        <w:rPr>
          <w:rFonts w:asciiTheme="majorBidi" w:hAnsiTheme="majorBidi" w:cstheme="majorBidi"/>
        </w:rPr>
        <w:t>as a proxy for assessing how</w:t>
      </w:r>
      <w:r w:rsidR="00EC44A1">
        <w:rPr>
          <w:rFonts w:asciiTheme="majorBidi" w:hAnsiTheme="majorBidi" w:cstheme="majorBidi"/>
        </w:rPr>
        <w:t xml:space="preserve"> </w:t>
      </w:r>
      <w:r w:rsidR="00EC44A1" w:rsidRPr="00EC44A1">
        <w:rPr>
          <w:rFonts w:asciiTheme="majorBidi" w:hAnsiTheme="majorBidi" w:cstheme="majorBidi"/>
        </w:rPr>
        <w:t>the underlying blind thrust propagated upward with increasing</w:t>
      </w:r>
      <w:r w:rsidR="00EC44A1">
        <w:rPr>
          <w:rFonts w:asciiTheme="majorBidi" w:hAnsiTheme="majorBidi" w:cstheme="majorBidi"/>
        </w:rPr>
        <w:t xml:space="preserve"> </w:t>
      </w:r>
      <w:r w:rsidR="00EC44A1" w:rsidRPr="00EC44A1">
        <w:rPr>
          <w:rFonts w:asciiTheme="majorBidi" w:hAnsiTheme="majorBidi" w:cstheme="majorBidi"/>
        </w:rPr>
        <w:t>displacement.</w:t>
      </w:r>
    </w:p>
    <w:p w:rsidR="00D83F70" w:rsidRPr="003202F9" w:rsidRDefault="00D83F70" w:rsidP="00D83F70">
      <w:pPr>
        <w:autoSpaceDE w:val="0"/>
        <w:autoSpaceDN w:val="0"/>
        <w:adjustRightInd w:val="0"/>
        <w:spacing w:after="0" w:line="360" w:lineRule="auto"/>
        <w:ind w:firstLine="432"/>
        <w:jc w:val="both"/>
        <w:rPr>
          <w:rFonts w:asciiTheme="majorBidi" w:hAnsiTheme="majorBidi" w:cstheme="majorBidi"/>
          <w:rtl/>
        </w:rPr>
      </w:pPr>
      <w:r w:rsidRPr="00270B45">
        <w:rPr>
          <w:rFonts w:asciiTheme="majorBidi" w:hAnsiTheme="majorBidi" w:cstheme="majorBidi"/>
        </w:rPr>
        <w:t>Gorum et al. (2013) c</w:t>
      </w:r>
      <w:r w:rsidRPr="00270B45">
        <w:rPr>
          <w:rFonts w:asciiTheme="majorBidi" w:hAnsiTheme="majorBidi" w:cstheme="majorBidi"/>
          <w:color w:val="000000"/>
        </w:rPr>
        <w:t>arried out a study on inventory compilation</w:t>
      </w:r>
      <w:r>
        <w:rPr>
          <w:rFonts w:asciiTheme="majorBidi" w:hAnsiTheme="majorBidi" w:cstheme="majorBidi"/>
          <w:color w:val="000000"/>
        </w:rPr>
        <w:t xml:space="preserve"> </w:t>
      </w:r>
      <w:r w:rsidRPr="00270B45">
        <w:rPr>
          <w:rFonts w:asciiTheme="majorBidi" w:hAnsiTheme="majorBidi" w:cstheme="majorBidi"/>
          <w:color w:val="000000"/>
        </w:rPr>
        <w:t>and statistical analyses of landslides triggered by the 2010 Haiti Mw</w:t>
      </w:r>
      <w:r>
        <w:rPr>
          <w:rFonts w:asciiTheme="majorBidi" w:hAnsiTheme="majorBidi" w:cstheme="majorBidi"/>
          <w:color w:val="000000"/>
        </w:rPr>
        <w:t xml:space="preserve"> </w:t>
      </w:r>
      <w:r w:rsidRPr="00270B45">
        <w:rPr>
          <w:rFonts w:asciiTheme="majorBidi" w:hAnsiTheme="majorBidi" w:cstheme="majorBidi"/>
          <w:color w:val="000000"/>
        </w:rPr>
        <w:t>7.0 earthquake. They revealed that spatial distribution patterns of the</w:t>
      </w:r>
      <w:r>
        <w:rPr>
          <w:rFonts w:asciiTheme="majorBidi" w:hAnsiTheme="majorBidi" w:cstheme="majorBidi"/>
          <w:color w:val="000000"/>
        </w:rPr>
        <w:t xml:space="preserve"> </w:t>
      </w:r>
      <w:r w:rsidRPr="00270B45">
        <w:rPr>
          <w:rFonts w:asciiTheme="majorBidi" w:hAnsiTheme="majorBidi" w:cstheme="majorBidi"/>
          <w:color w:val="000000"/>
        </w:rPr>
        <w:t>co-seismic landslides were mainly controlled by complex rupture</w:t>
      </w:r>
      <w:r>
        <w:rPr>
          <w:rFonts w:asciiTheme="majorBidi" w:hAnsiTheme="majorBidi" w:cstheme="majorBidi"/>
          <w:color w:val="000000"/>
        </w:rPr>
        <w:t xml:space="preserve"> </w:t>
      </w:r>
      <w:r w:rsidRPr="00270B45">
        <w:rPr>
          <w:rFonts w:asciiTheme="majorBidi" w:hAnsiTheme="majorBidi" w:cstheme="majorBidi"/>
          <w:color w:val="000000"/>
        </w:rPr>
        <w:t>mechanism and topography.</w:t>
      </w:r>
      <w:r>
        <w:rPr>
          <w:rFonts w:asciiTheme="majorBidi" w:hAnsiTheme="majorBidi" w:cstheme="majorBidi"/>
          <w:color w:val="000000"/>
        </w:rPr>
        <w:t xml:space="preserve"> </w:t>
      </w:r>
      <w:r>
        <w:rPr>
          <w:rFonts w:asciiTheme="majorBidi" w:hAnsiTheme="majorBidi" w:cstheme="majorBidi"/>
        </w:rPr>
        <w:t>They</w:t>
      </w:r>
      <w:r w:rsidRPr="000F4678">
        <w:rPr>
          <w:rFonts w:asciiTheme="majorBidi" w:hAnsiTheme="majorBidi" w:cstheme="majorBidi"/>
        </w:rPr>
        <w:t xml:space="preserve"> suggested that blind-rupture earthquakes trigger fewer landslides than surface-rupture earthquakes on thrust reverse faults. Xu (2014) indicated that this cannot be always true. According to his studies, a buried-rupture earthquake can trigger a larger quantity</w:t>
      </w:r>
      <w:r>
        <w:rPr>
          <w:rFonts w:asciiTheme="majorBidi" w:hAnsiTheme="majorBidi" w:cstheme="majorBidi"/>
        </w:rPr>
        <w:t xml:space="preserve"> </w:t>
      </w:r>
      <w:r w:rsidRPr="000F4678">
        <w:rPr>
          <w:rFonts w:asciiTheme="majorBidi" w:hAnsiTheme="majorBidi" w:cstheme="majorBidi"/>
        </w:rPr>
        <w:t>of landslides that are distributed in a larger area, whereas surface-rupture earthquakes can trigger larger but a</w:t>
      </w:r>
      <w:r>
        <w:rPr>
          <w:rFonts w:asciiTheme="majorBidi" w:hAnsiTheme="majorBidi" w:cstheme="majorBidi"/>
        </w:rPr>
        <w:t xml:space="preserve"> </w:t>
      </w:r>
      <w:r w:rsidRPr="00270B45">
        <w:rPr>
          <w:rFonts w:asciiTheme="majorBidi" w:hAnsiTheme="majorBidi" w:cstheme="majorBidi"/>
        </w:rPr>
        <w:t>fewer landslides distributed in a smaller area.</w:t>
      </w:r>
    </w:p>
    <w:p w:rsidR="00F0058C" w:rsidRDefault="008C6615" w:rsidP="005F34E7">
      <w:pPr>
        <w:autoSpaceDE w:val="0"/>
        <w:autoSpaceDN w:val="0"/>
        <w:adjustRightInd w:val="0"/>
        <w:spacing w:after="0" w:line="360" w:lineRule="auto"/>
        <w:ind w:firstLine="432"/>
        <w:jc w:val="both"/>
        <w:rPr>
          <w:rFonts w:asciiTheme="majorBidi" w:hAnsiTheme="majorBidi" w:cstheme="majorBidi"/>
        </w:rPr>
      </w:pPr>
      <w:r w:rsidRPr="005F34E7">
        <w:rPr>
          <w:rFonts w:asciiTheme="majorBidi" w:hAnsiTheme="majorBidi" w:cstheme="majorBidi"/>
        </w:rPr>
        <w:t>Zhang et al. (2016) studied the blind thrust rupture of the 2015 Mw 6.4 Pishan earthquake in the northwestern Tibetan plateau by joint inversion of InSAR and seismic data. Their inferred coseismic slip model shows two slip asperities. They resolved a slip deficit region between the slip asperities, which may indicate friction heterogeneity on the fault plane.</w:t>
      </w:r>
      <w:r w:rsidR="005F34E7" w:rsidRPr="005F34E7">
        <w:rPr>
          <w:rFonts w:asciiTheme="majorBidi" w:hAnsiTheme="majorBidi" w:cstheme="majorBidi"/>
        </w:rPr>
        <w:t xml:space="preserve"> According to their studies, the Pishan earthquake ruptured a segment of a deeplyseated detachment fault, buried 5 ± 2 km beneath the surface.</w:t>
      </w:r>
    </w:p>
    <w:p w:rsidR="00E0694B" w:rsidRPr="005F34E7" w:rsidRDefault="00E0694B" w:rsidP="005F34E7">
      <w:pPr>
        <w:autoSpaceDE w:val="0"/>
        <w:autoSpaceDN w:val="0"/>
        <w:adjustRightInd w:val="0"/>
        <w:spacing w:after="0" w:line="360" w:lineRule="auto"/>
        <w:ind w:firstLine="432"/>
        <w:jc w:val="both"/>
        <w:rPr>
          <w:rFonts w:asciiTheme="majorBidi" w:hAnsiTheme="majorBidi" w:cstheme="majorBidi"/>
        </w:rPr>
      </w:pPr>
    </w:p>
    <w:p w:rsidR="004F5F81" w:rsidRPr="009A11A3" w:rsidRDefault="004F5F81" w:rsidP="00847880">
      <w:pPr>
        <w:spacing w:line="360" w:lineRule="auto"/>
        <w:ind w:firstLine="432"/>
        <w:jc w:val="center"/>
        <w:rPr>
          <w:rFonts w:asciiTheme="majorBidi" w:hAnsiTheme="majorBidi" w:cstheme="majorBidi"/>
          <w:b/>
          <w:bCs/>
          <w:color w:val="800000"/>
          <w:rtl/>
        </w:rPr>
      </w:pPr>
      <w:r w:rsidRPr="009A11A3">
        <w:rPr>
          <w:rFonts w:asciiTheme="majorBidi" w:hAnsiTheme="majorBidi" w:cstheme="majorBidi"/>
          <w:b/>
          <w:bCs/>
          <w:color w:val="993300"/>
        </w:rPr>
        <w:t>◊</w:t>
      </w:r>
      <w:r w:rsidRPr="009A11A3">
        <w:rPr>
          <w:rFonts w:asciiTheme="majorBidi" w:hAnsiTheme="majorBidi" w:cstheme="majorBidi"/>
          <w:b/>
          <w:bCs/>
          <w:color w:val="005426"/>
        </w:rPr>
        <w:t>◊◊</w:t>
      </w:r>
      <w:r w:rsidRPr="009A11A3">
        <w:rPr>
          <w:rFonts w:asciiTheme="majorBidi" w:hAnsiTheme="majorBidi" w:cstheme="majorBidi"/>
          <w:b/>
          <w:bCs/>
          <w:color w:val="993300"/>
        </w:rPr>
        <w:t>◊</w:t>
      </w:r>
      <w:r w:rsidRPr="009A11A3">
        <w:rPr>
          <w:rFonts w:asciiTheme="majorBidi" w:hAnsiTheme="majorBidi" w:cstheme="majorBidi"/>
          <w:b/>
          <w:bCs/>
          <w:color w:val="005426"/>
        </w:rPr>
        <w:t>◊◊</w:t>
      </w:r>
      <w:r w:rsidRPr="009A11A3">
        <w:rPr>
          <w:rFonts w:asciiTheme="majorBidi" w:hAnsiTheme="majorBidi" w:cstheme="majorBidi"/>
          <w:b/>
          <w:bCs/>
          <w:color w:val="993300"/>
        </w:rPr>
        <w:t>◊</w:t>
      </w:r>
    </w:p>
    <w:p w:rsidR="004F5F81" w:rsidRDefault="00051DA9" w:rsidP="00E16A23">
      <w:pPr>
        <w:spacing w:line="360" w:lineRule="auto"/>
        <w:ind w:firstLine="432"/>
        <w:jc w:val="both"/>
        <w:rPr>
          <w:rFonts w:asciiTheme="majorBidi" w:hAnsiTheme="majorBidi" w:cstheme="majorBidi"/>
          <w:b/>
          <w:bCs/>
          <w:color w:val="005426"/>
        </w:rPr>
      </w:pPr>
      <w:r w:rsidRPr="009A11A3">
        <w:rPr>
          <w:rFonts w:asciiTheme="majorBidi" w:hAnsiTheme="majorBidi" w:cstheme="majorBidi"/>
          <w:b/>
          <w:bCs/>
          <w:color w:val="005426"/>
        </w:rPr>
        <w:t>Results:</w:t>
      </w:r>
    </w:p>
    <w:p w:rsidR="007D0127" w:rsidRPr="005559C6" w:rsidRDefault="00F7532C" w:rsidP="007D0127">
      <w:pPr>
        <w:autoSpaceDE w:val="0"/>
        <w:autoSpaceDN w:val="0"/>
        <w:adjustRightInd w:val="0"/>
        <w:spacing w:after="0" w:line="360" w:lineRule="auto"/>
        <w:ind w:firstLine="432"/>
        <w:jc w:val="both"/>
        <w:rPr>
          <w:rFonts w:asciiTheme="majorBidi" w:hAnsiTheme="majorBidi" w:cstheme="majorBidi"/>
        </w:rPr>
      </w:pPr>
      <w:r w:rsidRPr="00890F47">
        <w:rPr>
          <w:rFonts w:asciiTheme="majorBidi" w:hAnsiTheme="majorBidi" w:cstheme="majorBidi"/>
        </w:rPr>
        <w:t>Recent worldwide examples of earthquakes that were caused by</w:t>
      </w:r>
      <w:r>
        <w:rPr>
          <w:rFonts w:asciiTheme="majorBidi" w:hAnsiTheme="majorBidi" w:cstheme="majorBidi"/>
        </w:rPr>
        <w:t xml:space="preserve"> </w:t>
      </w:r>
      <w:r w:rsidRPr="00890F47">
        <w:rPr>
          <w:rFonts w:asciiTheme="majorBidi" w:hAnsiTheme="majorBidi" w:cstheme="majorBidi"/>
        </w:rPr>
        <w:t xml:space="preserve">blind, </w:t>
      </w:r>
      <w:r w:rsidR="00FE7FEF">
        <w:rPr>
          <w:rFonts w:asciiTheme="majorBidi" w:hAnsiTheme="majorBidi" w:cstheme="majorBidi"/>
        </w:rPr>
        <w:t>difficult</w:t>
      </w:r>
      <w:r w:rsidRPr="00890F47">
        <w:rPr>
          <w:rFonts w:asciiTheme="majorBidi" w:hAnsiTheme="majorBidi" w:cstheme="majorBidi"/>
        </w:rPr>
        <w:t xml:space="preserve">-to-identify or previously unmapped faults </w:t>
      </w:r>
      <w:r w:rsidR="00FD070B">
        <w:rPr>
          <w:rFonts w:asciiTheme="majorBidi" w:hAnsiTheme="majorBidi" w:cstheme="majorBidi"/>
        </w:rPr>
        <w:t>indicate</w:t>
      </w:r>
      <w:r w:rsidRPr="00890F47">
        <w:rPr>
          <w:rFonts w:asciiTheme="majorBidi" w:hAnsiTheme="majorBidi" w:cstheme="majorBidi"/>
        </w:rPr>
        <w:t xml:space="preserve"> that this</w:t>
      </w:r>
      <w:r>
        <w:rPr>
          <w:rFonts w:asciiTheme="majorBidi" w:hAnsiTheme="majorBidi" w:cstheme="majorBidi"/>
        </w:rPr>
        <w:t xml:space="preserve"> </w:t>
      </w:r>
      <w:r w:rsidRPr="00890F47">
        <w:rPr>
          <w:rFonts w:asciiTheme="majorBidi" w:hAnsiTheme="majorBidi" w:cstheme="majorBidi"/>
        </w:rPr>
        <w:t xml:space="preserve">issue is critical even in countries where active faulting studies </w:t>
      </w:r>
      <w:r w:rsidRPr="005559C6">
        <w:rPr>
          <w:rFonts w:asciiTheme="majorBidi" w:hAnsiTheme="majorBidi" w:cstheme="majorBidi"/>
        </w:rPr>
        <w:t>are advanced, though mostly focused on surface cutting structures.</w:t>
      </w:r>
      <w:r w:rsidR="007D0127">
        <w:rPr>
          <w:rFonts w:asciiTheme="majorBidi" w:hAnsiTheme="majorBidi" w:cstheme="majorBidi"/>
        </w:rPr>
        <w:t xml:space="preserve"> The analysis of modern s</w:t>
      </w:r>
      <w:r w:rsidR="007D0127" w:rsidRPr="0060032A">
        <w:rPr>
          <w:rFonts w:asciiTheme="majorBidi" w:hAnsiTheme="majorBidi" w:cstheme="majorBidi"/>
        </w:rPr>
        <w:t xml:space="preserve">tress </w:t>
      </w:r>
      <w:r w:rsidR="007D0127" w:rsidRPr="0060032A">
        <w:rPr>
          <w:rFonts w:asciiTheme="majorBidi" w:hAnsiTheme="majorBidi" w:cstheme="majorBidi"/>
        </w:rPr>
        <w:lastRenderedPageBreak/>
        <w:t>data derived from</w:t>
      </w:r>
      <w:r w:rsidR="007D0127">
        <w:rPr>
          <w:rFonts w:asciiTheme="majorBidi" w:hAnsiTheme="majorBidi" w:cstheme="majorBidi"/>
        </w:rPr>
        <w:t xml:space="preserve"> </w:t>
      </w:r>
      <w:r w:rsidR="007D0127" w:rsidRPr="0060032A">
        <w:rPr>
          <w:rFonts w:asciiTheme="majorBidi" w:hAnsiTheme="majorBidi" w:cstheme="majorBidi"/>
        </w:rPr>
        <w:t>earthquake focal</w:t>
      </w:r>
      <w:r w:rsidR="007D0127">
        <w:rPr>
          <w:rFonts w:asciiTheme="majorBidi" w:hAnsiTheme="majorBidi" w:cstheme="majorBidi"/>
        </w:rPr>
        <w:t xml:space="preserve"> </w:t>
      </w:r>
      <w:r w:rsidR="007D0127" w:rsidRPr="0060032A">
        <w:rPr>
          <w:rFonts w:asciiTheme="majorBidi" w:hAnsiTheme="majorBidi" w:cstheme="majorBidi"/>
        </w:rPr>
        <w:t>mechanisms, borehole breakouts</w:t>
      </w:r>
      <w:r w:rsidR="007D0127">
        <w:rPr>
          <w:rFonts w:asciiTheme="majorBidi" w:hAnsiTheme="majorBidi" w:cstheme="majorBidi"/>
        </w:rPr>
        <w:t xml:space="preserve"> </w:t>
      </w:r>
      <w:r w:rsidR="007D0127" w:rsidRPr="0060032A">
        <w:rPr>
          <w:rFonts w:asciiTheme="majorBidi" w:hAnsiTheme="majorBidi" w:cstheme="majorBidi"/>
        </w:rPr>
        <w:t xml:space="preserve">and stress orientations measured in young sediments </w:t>
      </w:r>
      <w:r w:rsidR="007D0127">
        <w:rPr>
          <w:rFonts w:asciiTheme="majorBidi" w:hAnsiTheme="majorBidi" w:cstheme="majorBidi"/>
        </w:rPr>
        <w:t xml:space="preserve">can be useful to estimate </w:t>
      </w:r>
      <w:r w:rsidR="007D0127" w:rsidRPr="0060032A">
        <w:rPr>
          <w:rFonts w:asciiTheme="majorBidi" w:hAnsiTheme="majorBidi" w:cstheme="majorBidi"/>
        </w:rPr>
        <w:t>the trend of the</w:t>
      </w:r>
      <w:r w:rsidR="007D0127">
        <w:rPr>
          <w:rFonts w:asciiTheme="majorBidi" w:hAnsiTheme="majorBidi" w:cstheme="majorBidi"/>
        </w:rPr>
        <w:t xml:space="preserve"> </w:t>
      </w:r>
      <w:r w:rsidR="007D0127" w:rsidRPr="0060032A">
        <w:rPr>
          <w:rFonts w:asciiTheme="majorBidi" w:hAnsiTheme="majorBidi" w:cstheme="majorBidi"/>
        </w:rPr>
        <w:t xml:space="preserve">buried </w:t>
      </w:r>
      <w:r w:rsidR="007D0127">
        <w:rPr>
          <w:rFonts w:asciiTheme="majorBidi" w:hAnsiTheme="majorBidi" w:cstheme="majorBidi"/>
        </w:rPr>
        <w:t>faults.</w:t>
      </w:r>
    </w:p>
    <w:p w:rsidR="005619B1" w:rsidRDefault="005559C6" w:rsidP="007D0127">
      <w:pPr>
        <w:autoSpaceDE w:val="0"/>
        <w:autoSpaceDN w:val="0"/>
        <w:adjustRightInd w:val="0"/>
        <w:spacing w:after="0" w:line="360" w:lineRule="auto"/>
        <w:ind w:firstLine="432"/>
        <w:jc w:val="both"/>
        <w:rPr>
          <w:rFonts w:asciiTheme="majorBidi" w:hAnsiTheme="majorBidi" w:cstheme="majorBidi"/>
        </w:rPr>
      </w:pPr>
      <w:r w:rsidRPr="00E93149">
        <w:rPr>
          <w:rFonts w:asciiTheme="majorBidi" w:hAnsiTheme="majorBidi" w:cstheme="majorBidi"/>
        </w:rPr>
        <w:t xml:space="preserve">It is suggested to compile a database which integrates reliable estimates of slip rate values. </w:t>
      </w:r>
      <w:r w:rsidR="00FD070B">
        <w:rPr>
          <w:rFonts w:asciiTheme="majorBidi" w:hAnsiTheme="majorBidi" w:cstheme="majorBidi"/>
        </w:rPr>
        <w:t>The</w:t>
      </w:r>
      <w:r w:rsidRPr="00E93149">
        <w:rPr>
          <w:rFonts w:asciiTheme="majorBidi" w:hAnsiTheme="majorBidi" w:cstheme="majorBidi"/>
        </w:rPr>
        <w:t xml:space="preserve"> dataset </w:t>
      </w:r>
      <w:r w:rsidR="00C14AB6" w:rsidRPr="00E93149">
        <w:rPr>
          <w:rFonts w:asciiTheme="majorBidi" w:hAnsiTheme="majorBidi" w:cstheme="majorBidi"/>
        </w:rPr>
        <w:t xml:space="preserve">should </w:t>
      </w:r>
      <w:r w:rsidRPr="00E93149">
        <w:rPr>
          <w:rFonts w:asciiTheme="majorBidi" w:hAnsiTheme="majorBidi" w:cstheme="majorBidi"/>
        </w:rPr>
        <w:t>span the time interval from Pliocene to the Present, contain</w:t>
      </w:r>
      <w:r w:rsidR="00C14AB6" w:rsidRPr="00E93149">
        <w:rPr>
          <w:rFonts w:asciiTheme="majorBidi" w:hAnsiTheme="majorBidi" w:cstheme="majorBidi"/>
        </w:rPr>
        <w:t>ing</w:t>
      </w:r>
      <w:r w:rsidRPr="00E93149">
        <w:rPr>
          <w:rFonts w:asciiTheme="majorBidi" w:hAnsiTheme="majorBidi" w:cstheme="majorBidi"/>
        </w:rPr>
        <w:t xml:space="preserve"> data concerning individual</w:t>
      </w:r>
      <w:r w:rsidR="0060032A" w:rsidRPr="00E93149">
        <w:rPr>
          <w:rFonts w:asciiTheme="majorBidi" w:hAnsiTheme="majorBidi" w:cstheme="majorBidi"/>
        </w:rPr>
        <w:t xml:space="preserve"> </w:t>
      </w:r>
      <w:r w:rsidRPr="00E93149">
        <w:rPr>
          <w:rFonts w:asciiTheme="majorBidi" w:hAnsiTheme="majorBidi" w:cstheme="majorBidi"/>
        </w:rPr>
        <w:t xml:space="preserve">blind </w:t>
      </w:r>
      <w:r w:rsidR="00C14AB6" w:rsidRPr="00E93149">
        <w:rPr>
          <w:rFonts w:asciiTheme="majorBidi" w:hAnsiTheme="majorBidi" w:cstheme="majorBidi"/>
        </w:rPr>
        <w:t>faults.</w:t>
      </w:r>
      <w:r w:rsidR="00AA436A" w:rsidRPr="00E93149">
        <w:rPr>
          <w:rFonts w:asciiTheme="majorBidi" w:hAnsiTheme="majorBidi" w:cstheme="majorBidi"/>
        </w:rPr>
        <w:t xml:space="preserve"> This catalogue can list active faults able to generate Mw 5.5 and larger earthquakes.</w:t>
      </w:r>
      <w:r w:rsidR="00E93149" w:rsidRPr="00E93149">
        <w:rPr>
          <w:rFonts w:asciiTheme="majorBidi" w:hAnsiTheme="majorBidi" w:cstheme="majorBidi"/>
          <w:color w:val="000000"/>
        </w:rPr>
        <w:t xml:space="preserve"> The slip rates contained in the database </w:t>
      </w:r>
      <w:r w:rsidR="00E93149">
        <w:rPr>
          <w:rFonts w:asciiTheme="majorBidi" w:hAnsiTheme="majorBidi" w:cstheme="majorBidi"/>
          <w:color w:val="000000"/>
        </w:rPr>
        <w:t xml:space="preserve">can </w:t>
      </w:r>
      <w:r w:rsidR="00E93149" w:rsidRPr="00E93149">
        <w:rPr>
          <w:rFonts w:asciiTheme="majorBidi" w:hAnsiTheme="majorBidi" w:cstheme="majorBidi"/>
          <w:color w:val="000000"/>
        </w:rPr>
        <w:t>be compared</w:t>
      </w:r>
      <w:r w:rsidR="00E93149">
        <w:rPr>
          <w:rFonts w:asciiTheme="majorBidi" w:hAnsiTheme="majorBidi" w:cstheme="majorBidi"/>
          <w:color w:val="000000"/>
        </w:rPr>
        <w:t xml:space="preserve"> </w:t>
      </w:r>
      <w:r w:rsidR="00E93149" w:rsidRPr="00E93149">
        <w:rPr>
          <w:rFonts w:asciiTheme="majorBidi" w:hAnsiTheme="majorBidi" w:cstheme="majorBidi"/>
          <w:color w:val="000000"/>
        </w:rPr>
        <w:t xml:space="preserve">with other geological </w:t>
      </w:r>
      <w:r w:rsidR="00D83F70">
        <w:rPr>
          <w:rFonts w:asciiTheme="majorBidi" w:hAnsiTheme="majorBidi" w:cstheme="majorBidi"/>
          <w:color w:val="000000"/>
        </w:rPr>
        <w:t>slip</w:t>
      </w:r>
      <w:r w:rsidR="00E93149" w:rsidRPr="00E93149">
        <w:rPr>
          <w:rFonts w:asciiTheme="majorBidi" w:hAnsiTheme="majorBidi" w:cstheme="majorBidi"/>
          <w:color w:val="000000"/>
        </w:rPr>
        <w:t xml:space="preserve"> rates </w:t>
      </w:r>
      <w:r w:rsidR="00E93149">
        <w:rPr>
          <w:rFonts w:asciiTheme="majorBidi" w:hAnsiTheme="majorBidi" w:cstheme="majorBidi"/>
          <w:color w:val="000000"/>
        </w:rPr>
        <w:t>deduced from</w:t>
      </w:r>
      <w:r w:rsidR="00E93149" w:rsidRPr="00E93149">
        <w:rPr>
          <w:rFonts w:asciiTheme="majorBidi" w:hAnsiTheme="majorBidi" w:cstheme="majorBidi"/>
          <w:color w:val="000000"/>
        </w:rPr>
        <w:t xml:space="preserve"> geodetic observations</w:t>
      </w:r>
      <w:r w:rsidR="00E93149">
        <w:rPr>
          <w:rFonts w:asciiTheme="majorBidi" w:hAnsiTheme="majorBidi" w:cstheme="majorBidi"/>
          <w:color w:val="000000"/>
        </w:rPr>
        <w:t>.</w:t>
      </w:r>
      <w:r w:rsidR="00FD070B">
        <w:rPr>
          <w:rFonts w:asciiTheme="majorBidi" w:hAnsiTheme="majorBidi" w:cstheme="majorBidi"/>
        </w:rPr>
        <w:t xml:space="preserve"> </w:t>
      </w:r>
    </w:p>
    <w:p w:rsidR="00FB7B69" w:rsidRPr="0060032A" w:rsidRDefault="00FB7B69" w:rsidP="007D0127">
      <w:pPr>
        <w:autoSpaceDE w:val="0"/>
        <w:autoSpaceDN w:val="0"/>
        <w:adjustRightInd w:val="0"/>
        <w:spacing w:after="0" w:line="360" w:lineRule="auto"/>
        <w:ind w:firstLine="432"/>
        <w:jc w:val="both"/>
        <w:rPr>
          <w:rFonts w:asciiTheme="majorBidi" w:hAnsiTheme="majorBidi" w:cstheme="majorBidi"/>
        </w:rPr>
      </w:pPr>
    </w:p>
    <w:p w:rsidR="004F5F81" w:rsidRPr="005619B1" w:rsidRDefault="004F5F81" w:rsidP="00DA3CCC">
      <w:pPr>
        <w:spacing w:line="360" w:lineRule="auto"/>
        <w:ind w:firstLine="432"/>
        <w:jc w:val="center"/>
        <w:rPr>
          <w:rFonts w:asciiTheme="majorBidi" w:hAnsiTheme="majorBidi" w:cstheme="majorBidi"/>
          <w:b/>
          <w:bCs/>
          <w:color w:val="800000"/>
        </w:rPr>
      </w:pPr>
      <w:r w:rsidRPr="009A11A3">
        <w:rPr>
          <w:rFonts w:asciiTheme="majorBidi" w:hAnsiTheme="majorBidi" w:cstheme="majorBidi"/>
          <w:b/>
          <w:bCs/>
          <w:color w:val="993300"/>
        </w:rPr>
        <w:t>◊</w:t>
      </w:r>
      <w:r w:rsidRPr="009A11A3">
        <w:rPr>
          <w:rFonts w:asciiTheme="majorBidi" w:hAnsiTheme="majorBidi" w:cstheme="majorBidi"/>
          <w:b/>
          <w:bCs/>
          <w:color w:val="005426"/>
        </w:rPr>
        <w:t>◊◊</w:t>
      </w:r>
      <w:r w:rsidRPr="009A11A3">
        <w:rPr>
          <w:rFonts w:asciiTheme="majorBidi" w:hAnsiTheme="majorBidi" w:cstheme="majorBidi"/>
          <w:b/>
          <w:bCs/>
          <w:color w:val="993300"/>
        </w:rPr>
        <w:t>◊</w:t>
      </w:r>
      <w:r w:rsidRPr="009A11A3">
        <w:rPr>
          <w:rFonts w:asciiTheme="majorBidi" w:hAnsiTheme="majorBidi" w:cstheme="majorBidi"/>
          <w:b/>
          <w:bCs/>
          <w:color w:val="005426"/>
        </w:rPr>
        <w:t>◊◊</w:t>
      </w:r>
      <w:r w:rsidRPr="009A11A3">
        <w:rPr>
          <w:rFonts w:asciiTheme="majorBidi" w:hAnsiTheme="majorBidi" w:cstheme="majorBidi"/>
          <w:b/>
          <w:bCs/>
          <w:color w:val="993300"/>
        </w:rPr>
        <w:t>◊</w:t>
      </w:r>
    </w:p>
    <w:p w:rsidR="004F5F81" w:rsidRDefault="001A3539" w:rsidP="00E16A23">
      <w:pPr>
        <w:spacing w:after="0" w:line="360" w:lineRule="auto"/>
        <w:ind w:firstLine="432"/>
        <w:jc w:val="both"/>
        <w:rPr>
          <w:rFonts w:asciiTheme="majorBidi" w:hAnsiTheme="majorBidi" w:cstheme="majorBidi"/>
          <w:b/>
          <w:bCs/>
          <w:color w:val="005426"/>
        </w:rPr>
      </w:pPr>
      <w:r>
        <w:rPr>
          <w:rFonts w:asciiTheme="majorBidi" w:hAnsiTheme="majorBidi" w:cstheme="majorBidi"/>
          <w:b/>
          <w:bCs/>
          <w:color w:val="005426"/>
        </w:rPr>
        <w:t>References:</w:t>
      </w:r>
    </w:p>
    <w:p w:rsidR="001A3539" w:rsidRPr="001A3539" w:rsidRDefault="001A3539" w:rsidP="005306FC">
      <w:pPr>
        <w:autoSpaceDE w:val="0"/>
        <w:autoSpaceDN w:val="0"/>
        <w:adjustRightInd w:val="0"/>
        <w:spacing w:after="0" w:line="240" w:lineRule="auto"/>
        <w:ind w:firstLine="432"/>
        <w:jc w:val="both"/>
        <w:rPr>
          <w:rFonts w:asciiTheme="majorBidi" w:hAnsiTheme="majorBidi" w:cstheme="majorBidi"/>
        </w:rPr>
      </w:pPr>
      <w:r w:rsidRPr="001A3539">
        <w:rPr>
          <w:rFonts w:asciiTheme="majorBidi" w:hAnsiTheme="majorBidi" w:cstheme="majorBidi"/>
        </w:rPr>
        <w:t>Becken, M., Ritter, O., Park, S.K., Bedrosian, P.A., Weckmann, U., Weber, M., 2008. A</w:t>
      </w:r>
      <w:r>
        <w:rPr>
          <w:rFonts w:asciiTheme="majorBidi" w:hAnsiTheme="majorBidi" w:cstheme="majorBidi"/>
        </w:rPr>
        <w:t xml:space="preserve"> </w:t>
      </w:r>
      <w:r w:rsidRPr="001A3539">
        <w:rPr>
          <w:rFonts w:asciiTheme="majorBidi" w:hAnsiTheme="majorBidi" w:cstheme="majorBidi"/>
        </w:rPr>
        <w:t>deep crustal fluid channel into the San Andreas Fault system near Parkfield, California. Geophysical J</w:t>
      </w:r>
      <w:r w:rsidR="005306FC">
        <w:rPr>
          <w:rFonts w:asciiTheme="majorBidi" w:hAnsiTheme="majorBidi" w:cstheme="majorBidi"/>
        </w:rPr>
        <w:t>m</w:t>
      </w:r>
      <w:r w:rsidRPr="001A3539">
        <w:rPr>
          <w:rFonts w:asciiTheme="majorBidi" w:hAnsiTheme="majorBidi" w:cstheme="majorBidi"/>
        </w:rPr>
        <w:t>nal International 173, 718–732.</w:t>
      </w:r>
    </w:p>
    <w:p w:rsidR="00951670" w:rsidRPr="004C1B1A" w:rsidRDefault="00951670" w:rsidP="00E16A23">
      <w:pPr>
        <w:autoSpaceDE w:val="0"/>
        <w:autoSpaceDN w:val="0"/>
        <w:adjustRightInd w:val="0"/>
        <w:spacing w:after="0" w:line="240" w:lineRule="auto"/>
        <w:ind w:firstLine="432"/>
        <w:jc w:val="both"/>
        <w:rPr>
          <w:rFonts w:asciiTheme="majorBidi" w:hAnsiTheme="majorBidi" w:cstheme="majorBidi"/>
        </w:rPr>
      </w:pPr>
      <w:r w:rsidRPr="00951670">
        <w:rPr>
          <w:rFonts w:asciiTheme="majorBidi" w:hAnsiTheme="majorBidi" w:cstheme="majorBidi"/>
        </w:rPr>
        <w:t>Charreau, J., Avouac, J., Chen, Y., Dominguez, S., Gilder, S., 2008. Miocene to present</w:t>
      </w:r>
      <w:r>
        <w:rPr>
          <w:rFonts w:asciiTheme="majorBidi" w:hAnsiTheme="majorBidi" w:cstheme="majorBidi"/>
        </w:rPr>
        <w:t xml:space="preserve"> </w:t>
      </w:r>
      <w:r w:rsidRPr="00951670">
        <w:rPr>
          <w:rFonts w:asciiTheme="majorBidi" w:hAnsiTheme="majorBidi" w:cstheme="majorBidi"/>
        </w:rPr>
        <w:t>kinematics of fault-bend folding across the Huerguosi anticline, northern Tianshan (China), derived from structural, seismic, and magnetostratigraphic data. Geology</w:t>
      </w:r>
      <w:r>
        <w:rPr>
          <w:rFonts w:asciiTheme="majorBidi" w:hAnsiTheme="majorBidi" w:cstheme="majorBidi"/>
        </w:rPr>
        <w:t xml:space="preserve"> </w:t>
      </w:r>
      <w:r w:rsidRPr="00951670">
        <w:rPr>
          <w:rFonts w:asciiTheme="majorBidi" w:hAnsiTheme="majorBidi" w:cstheme="majorBidi"/>
        </w:rPr>
        <w:t>36, 871–874</w:t>
      </w:r>
      <w:r w:rsidRPr="004C1B1A">
        <w:rPr>
          <w:rFonts w:asciiTheme="majorBidi" w:hAnsiTheme="majorBidi" w:cstheme="majorBidi"/>
        </w:rPr>
        <w:t xml:space="preserve">. </w:t>
      </w:r>
      <w:hyperlink r:id="rId10" w:history="1">
        <w:r w:rsidR="00B25A07" w:rsidRPr="004C1B1A">
          <w:rPr>
            <w:rStyle w:val="Hyperlink"/>
            <w:rFonts w:asciiTheme="majorBidi" w:hAnsiTheme="majorBidi" w:cstheme="majorBidi"/>
            <w:color w:val="auto"/>
            <w:u w:val="none"/>
          </w:rPr>
          <w:t>http://dx.doi.org/10.1130/G25073A.1</w:t>
        </w:r>
      </w:hyperlink>
      <w:r w:rsidRPr="004C1B1A">
        <w:rPr>
          <w:rFonts w:asciiTheme="majorBidi" w:hAnsiTheme="majorBidi" w:cstheme="majorBidi"/>
        </w:rPr>
        <w:t>.</w:t>
      </w:r>
    </w:p>
    <w:p w:rsidR="00B25A07" w:rsidRDefault="00B25A07" w:rsidP="00E16A23">
      <w:pPr>
        <w:autoSpaceDE w:val="0"/>
        <w:autoSpaceDN w:val="0"/>
        <w:adjustRightInd w:val="0"/>
        <w:spacing w:after="0" w:line="240" w:lineRule="auto"/>
        <w:ind w:firstLine="432"/>
        <w:jc w:val="both"/>
        <w:rPr>
          <w:rFonts w:asciiTheme="majorBidi" w:hAnsiTheme="majorBidi" w:cstheme="majorBidi"/>
        </w:rPr>
      </w:pPr>
      <w:r w:rsidRPr="00B25A07">
        <w:rPr>
          <w:rFonts w:asciiTheme="majorBidi" w:hAnsiTheme="majorBidi" w:cstheme="majorBidi"/>
        </w:rPr>
        <w:t xml:space="preserve">Cowie, P.A., Roberts, G.P., Bull, J.M., Visini, F., 2012. Relationships between fault geometry, slip rate variability and earthquake recurrence in extensional settings. Geophys. J. Int. 189, 143–160. </w:t>
      </w:r>
      <w:hyperlink r:id="rId11" w:history="1">
        <w:r w:rsidRPr="00531F4F">
          <w:rPr>
            <w:rStyle w:val="Hyperlink"/>
            <w:rFonts w:asciiTheme="majorBidi" w:hAnsiTheme="majorBidi" w:cstheme="majorBidi"/>
            <w:color w:val="auto"/>
            <w:u w:val="none"/>
          </w:rPr>
          <w:t>http://dx.doi.org/10.1111/j.1365-246X.2012.05378.x</w:t>
        </w:r>
      </w:hyperlink>
      <w:r w:rsidRPr="00531F4F">
        <w:rPr>
          <w:rFonts w:asciiTheme="majorBidi" w:hAnsiTheme="majorBidi" w:cstheme="majorBidi"/>
        </w:rPr>
        <w:t>.</w:t>
      </w:r>
    </w:p>
    <w:p w:rsidR="00DD4484" w:rsidRPr="00DD4484" w:rsidRDefault="00DD4484" w:rsidP="00E16A23">
      <w:pPr>
        <w:autoSpaceDE w:val="0"/>
        <w:autoSpaceDN w:val="0"/>
        <w:adjustRightInd w:val="0"/>
        <w:spacing w:after="0" w:line="240" w:lineRule="auto"/>
        <w:ind w:firstLine="432"/>
        <w:jc w:val="both"/>
        <w:rPr>
          <w:rFonts w:asciiTheme="majorBidi" w:hAnsiTheme="majorBidi" w:cstheme="majorBidi"/>
        </w:rPr>
      </w:pPr>
      <w:r w:rsidRPr="00DD4484">
        <w:rPr>
          <w:rFonts w:asciiTheme="majorBidi" w:hAnsiTheme="majorBidi" w:cstheme="majorBidi"/>
        </w:rPr>
        <w:t>Flechsig, Ch., Bussert, R., Rechner, J., Schütze, C., Kämpf, H., 2008. The Hartoušov mofette</w:t>
      </w:r>
      <w:r>
        <w:rPr>
          <w:rFonts w:asciiTheme="majorBidi" w:hAnsiTheme="majorBidi" w:cstheme="majorBidi"/>
        </w:rPr>
        <w:t xml:space="preserve"> </w:t>
      </w:r>
      <w:r w:rsidRPr="00DD4484">
        <w:rPr>
          <w:rFonts w:asciiTheme="majorBidi" w:hAnsiTheme="majorBidi" w:cstheme="majorBidi"/>
        </w:rPr>
        <w:t>field in the Cheb Basin, Western Eger Rift (Czech Republic): a comparative</w:t>
      </w:r>
      <w:r>
        <w:rPr>
          <w:rFonts w:asciiTheme="majorBidi" w:hAnsiTheme="majorBidi" w:cstheme="majorBidi"/>
        </w:rPr>
        <w:t xml:space="preserve"> </w:t>
      </w:r>
      <w:r w:rsidRPr="00DD4484">
        <w:rPr>
          <w:rFonts w:asciiTheme="majorBidi" w:hAnsiTheme="majorBidi" w:cstheme="majorBidi"/>
        </w:rPr>
        <w:t>geoelectric, sedimentologic and soil gas study of a magmatic diffuse CO2-degassing</w:t>
      </w:r>
      <w:r>
        <w:rPr>
          <w:rFonts w:asciiTheme="majorBidi" w:hAnsiTheme="majorBidi" w:cstheme="majorBidi"/>
        </w:rPr>
        <w:t xml:space="preserve"> </w:t>
      </w:r>
      <w:r w:rsidRPr="00DD4484">
        <w:rPr>
          <w:rFonts w:asciiTheme="majorBidi" w:hAnsiTheme="majorBidi" w:cstheme="majorBidi"/>
        </w:rPr>
        <w:t>structure. Zeitschrift für Geologische Wissenschaften 36, 177–193.</w:t>
      </w:r>
    </w:p>
    <w:p w:rsidR="00B25A07" w:rsidRPr="00B25A07" w:rsidRDefault="00B25A07" w:rsidP="00E16A23">
      <w:pPr>
        <w:autoSpaceDE w:val="0"/>
        <w:autoSpaceDN w:val="0"/>
        <w:adjustRightInd w:val="0"/>
        <w:spacing w:after="0" w:line="240" w:lineRule="auto"/>
        <w:ind w:firstLine="432"/>
        <w:jc w:val="both"/>
        <w:rPr>
          <w:rFonts w:asciiTheme="majorBidi" w:hAnsiTheme="majorBidi" w:cstheme="majorBidi"/>
          <w:b/>
          <w:bCs/>
        </w:rPr>
      </w:pPr>
      <w:r w:rsidRPr="00B25A07">
        <w:rPr>
          <w:rFonts w:asciiTheme="majorBidi" w:hAnsiTheme="majorBidi" w:cstheme="majorBidi"/>
        </w:rPr>
        <w:t>Gold, R.D., Cowgill, E., 2011. Deriving fault-slip histories to test for secular variation in slip, with examples from the Kunlun and Awatere faults. Earth Planet. Sci. Lett. 301, 52–64</w:t>
      </w:r>
      <w:r>
        <w:rPr>
          <w:rFonts w:ascii="AdvTT5235d5a9" w:hAnsi="AdvTT5235d5a9" w:cs="AdvTT5235d5a9"/>
          <w:color w:val="0000FF"/>
          <w:sz w:val="13"/>
          <w:szCs w:val="13"/>
        </w:rPr>
        <w:t>.</w:t>
      </w:r>
    </w:p>
    <w:p w:rsidR="00BC3495" w:rsidRDefault="00BC3495" w:rsidP="00E16A23">
      <w:pPr>
        <w:autoSpaceDE w:val="0"/>
        <w:autoSpaceDN w:val="0"/>
        <w:adjustRightInd w:val="0"/>
        <w:spacing w:after="0" w:line="240" w:lineRule="auto"/>
        <w:ind w:firstLine="432"/>
        <w:jc w:val="both"/>
        <w:rPr>
          <w:rFonts w:asciiTheme="majorBidi" w:hAnsiTheme="majorBidi" w:cstheme="majorBidi"/>
        </w:rPr>
      </w:pPr>
      <w:r w:rsidRPr="00951670">
        <w:rPr>
          <w:rFonts w:asciiTheme="majorBidi" w:hAnsiTheme="majorBidi" w:cstheme="majorBidi"/>
        </w:rPr>
        <w:t xml:space="preserve">Gorum, T., van Westen, C.J., Korup, O., van der Meijde, M., Fan, X.M., van der Meer, F.D., 2013. </w:t>
      </w:r>
      <w:r w:rsidRPr="00BC3495">
        <w:rPr>
          <w:rFonts w:asciiTheme="majorBidi" w:hAnsiTheme="majorBidi" w:cstheme="majorBidi"/>
        </w:rPr>
        <w:t>Complex rupture mechanism and topography control symmetry of mass</w:t>
      </w:r>
      <w:r>
        <w:rPr>
          <w:rFonts w:asciiTheme="majorBidi" w:hAnsiTheme="majorBidi" w:cstheme="majorBidi"/>
        </w:rPr>
        <w:t xml:space="preserve"> </w:t>
      </w:r>
      <w:r w:rsidRPr="00BC3495">
        <w:rPr>
          <w:rFonts w:asciiTheme="majorBidi" w:hAnsiTheme="majorBidi" w:cstheme="majorBidi"/>
        </w:rPr>
        <w:t>wasting</w:t>
      </w:r>
      <w:r>
        <w:rPr>
          <w:rFonts w:asciiTheme="majorBidi" w:hAnsiTheme="majorBidi" w:cstheme="majorBidi"/>
        </w:rPr>
        <w:t xml:space="preserve"> </w:t>
      </w:r>
      <w:r w:rsidRPr="00BC3495">
        <w:rPr>
          <w:rFonts w:asciiTheme="majorBidi" w:hAnsiTheme="majorBidi" w:cstheme="majorBidi"/>
        </w:rPr>
        <w:t>pattern, 2010 Haiti earthquake. Geomorphology 184, 127–138.</w:t>
      </w:r>
    </w:p>
    <w:p w:rsidR="007C1CE7" w:rsidRPr="007C1CE7" w:rsidRDefault="007C1CE7" w:rsidP="00E16A23">
      <w:pPr>
        <w:autoSpaceDE w:val="0"/>
        <w:autoSpaceDN w:val="0"/>
        <w:adjustRightInd w:val="0"/>
        <w:spacing w:after="0" w:line="240" w:lineRule="auto"/>
        <w:ind w:firstLine="432"/>
        <w:jc w:val="both"/>
        <w:rPr>
          <w:rFonts w:asciiTheme="majorBidi" w:hAnsiTheme="majorBidi" w:cstheme="majorBidi"/>
        </w:rPr>
      </w:pPr>
      <w:r w:rsidRPr="007C1CE7">
        <w:rPr>
          <w:rFonts w:asciiTheme="majorBidi" w:hAnsiTheme="majorBidi" w:cstheme="majorBidi"/>
        </w:rPr>
        <w:t>Giustiniani, M., Tinivella, U., Acciano, F., 2010. P and S reflection and P refraction: an integration</w:t>
      </w:r>
      <w:r>
        <w:rPr>
          <w:rFonts w:asciiTheme="majorBidi" w:hAnsiTheme="majorBidi" w:cstheme="majorBidi"/>
        </w:rPr>
        <w:t xml:space="preserve"> </w:t>
      </w:r>
      <w:r w:rsidRPr="007C1CE7">
        <w:rPr>
          <w:rFonts w:asciiTheme="majorBidi" w:hAnsiTheme="majorBidi" w:cstheme="majorBidi"/>
        </w:rPr>
        <w:t>for characterising shallow subsurface. Journal of Applied Geophysics 71, 149–156.</w:t>
      </w:r>
    </w:p>
    <w:p w:rsidR="005261EF" w:rsidRPr="005261EF" w:rsidRDefault="005261EF" w:rsidP="00E16A23">
      <w:pPr>
        <w:autoSpaceDE w:val="0"/>
        <w:autoSpaceDN w:val="0"/>
        <w:adjustRightInd w:val="0"/>
        <w:spacing w:after="0" w:line="240" w:lineRule="auto"/>
        <w:ind w:firstLine="432"/>
        <w:jc w:val="both"/>
        <w:rPr>
          <w:rFonts w:asciiTheme="majorBidi" w:hAnsiTheme="majorBidi" w:cstheme="majorBidi"/>
          <w:b/>
          <w:bCs/>
        </w:rPr>
      </w:pPr>
      <w:r w:rsidRPr="007C1CE7">
        <w:rPr>
          <w:rFonts w:asciiTheme="majorBidi" w:hAnsiTheme="majorBidi" w:cstheme="majorBidi"/>
          <w:color w:val="231F20"/>
        </w:rPr>
        <w:t>Gürer, A., Bayrak, M., Gürer, Ö.F., 2009. A VLF survey using current gathering phenomena for tracing</w:t>
      </w:r>
      <w:r w:rsidRPr="005261EF">
        <w:rPr>
          <w:rFonts w:asciiTheme="majorBidi" w:hAnsiTheme="majorBidi" w:cstheme="majorBidi"/>
          <w:color w:val="231F20"/>
        </w:rPr>
        <w:t xml:space="preserve"> buried faults of Fethiye–Burdur Fault Zone, Turkey. Journal of Applied Geophysics 68 (2009) 437–447</w:t>
      </w:r>
      <w:r>
        <w:rPr>
          <w:rFonts w:asciiTheme="majorBidi" w:hAnsiTheme="majorBidi" w:cstheme="majorBidi"/>
          <w:color w:val="231F20"/>
        </w:rPr>
        <w:t>.</w:t>
      </w:r>
    </w:p>
    <w:p w:rsidR="0078505F" w:rsidRPr="00011B4A" w:rsidRDefault="00566D8C" w:rsidP="00E16A23">
      <w:pPr>
        <w:autoSpaceDE w:val="0"/>
        <w:autoSpaceDN w:val="0"/>
        <w:adjustRightInd w:val="0"/>
        <w:spacing w:after="0" w:line="240" w:lineRule="auto"/>
        <w:ind w:firstLine="432"/>
        <w:jc w:val="both"/>
        <w:rPr>
          <w:rFonts w:asciiTheme="majorBidi" w:hAnsiTheme="majorBidi" w:cstheme="majorBidi"/>
        </w:rPr>
      </w:pPr>
      <w:r w:rsidRPr="009A11A3">
        <w:rPr>
          <w:rFonts w:asciiTheme="majorBidi" w:hAnsiTheme="majorBidi" w:cstheme="majorBidi"/>
        </w:rPr>
        <w:t>He, P., Wang, Q., Ding, K., Wang, M., Qiao, X., Li, J., Wen, Y., Xu, C., Yang, S., Zou, R., 2016. Source model of the 2015 Mw 6.4 Pishan earthquake constrained by InSAR and GPS: insight into blind rupture in the western Kunlun Shan. Geophys. Res. Lett. 43 (4), 1511–1519.</w:t>
      </w:r>
    </w:p>
    <w:p w:rsidR="0033475A" w:rsidRDefault="0078505F" w:rsidP="00E16A23">
      <w:pPr>
        <w:autoSpaceDE w:val="0"/>
        <w:autoSpaceDN w:val="0"/>
        <w:adjustRightInd w:val="0"/>
        <w:spacing w:after="0" w:line="240" w:lineRule="auto"/>
        <w:ind w:firstLine="432"/>
        <w:jc w:val="both"/>
        <w:rPr>
          <w:rFonts w:asciiTheme="majorBidi" w:hAnsiTheme="majorBidi" w:cstheme="majorBidi"/>
        </w:rPr>
      </w:pPr>
      <w:r w:rsidRPr="009A11A3">
        <w:rPr>
          <w:rFonts w:asciiTheme="majorBidi" w:hAnsiTheme="majorBidi" w:cstheme="majorBidi"/>
        </w:rPr>
        <w:t>Li, T., Chen, J., Fang, L., Chen, Z., Thompson, A.J., Jia, C., 2016. The 2015 M w 6.4 Pishan earthquake: seismic hazards of an active blind wedge thrust system at the Western Kunlun Range Front, Northwest Tibetan Plateau. Seismol. Res. Lett. 87 (3</w:t>
      </w:r>
      <w:r w:rsidRPr="00531F4F">
        <w:rPr>
          <w:rFonts w:asciiTheme="majorBidi" w:hAnsiTheme="majorBidi" w:cstheme="majorBidi"/>
        </w:rPr>
        <w:t xml:space="preserve">). </w:t>
      </w:r>
      <w:hyperlink r:id="rId12" w:history="1">
        <w:r w:rsidR="004B4232" w:rsidRPr="00531F4F">
          <w:rPr>
            <w:rStyle w:val="Hyperlink"/>
            <w:rFonts w:asciiTheme="majorBidi" w:hAnsiTheme="majorBidi" w:cstheme="majorBidi"/>
            <w:color w:val="auto"/>
            <w:u w:val="none"/>
          </w:rPr>
          <w:t>http://dx.doi.org/10.1785/0220150205</w:t>
        </w:r>
      </w:hyperlink>
      <w:r w:rsidRPr="00D70071">
        <w:rPr>
          <w:rFonts w:asciiTheme="majorBidi" w:hAnsiTheme="majorBidi" w:cstheme="majorBidi"/>
        </w:rPr>
        <w:t>.</w:t>
      </w:r>
    </w:p>
    <w:p w:rsidR="00C26A55" w:rsidRPr="00C55993" w:rsidRDefault="00C26A55" w:rsidP="00E16A23">
      <w:pPr>
        <w:autoSpaceDE w:val="0"/>
        <w:autoSpaceDN w:val="0"/>
        <w:adjustRightInd w:val="0"/>
        <w:spacing w:after="0" w:line="240" w:lineRule="auto"/>
        <w:ind w:firstLine="432"/>
        <w:jc w:val="both"/>
        <w:rPr>
          <w:rFonts w:asciiTheme="majorBidi" w:hAnsiTheme="majorBidi" w:cstheme="majorBidi"/>
        </w:rPr>
      </w:pPr>
      <w:r w:rsidRPr="00C26A55">
        <w:rPr>
          <w:rFonts w:asciiTheme="majorBidi" w:hAnsiTheme="majorBidi" w:cstheme="majorBidi"/>
        </w:rPr>
        <w:t>Lin, J., Stein, R.S., 2004. Stress triggering in thrust and subduction earthquakes and</w:t>
      </w:r>
      <w:r>
        <w:rPr>
          <w:rFonts w:asciiTheme="majorBidi" w:hAnsiTheme="majorBidi" w:cstheme="majorBidi"/>
        </w:rPr>
        <w:t xml:space="preserve"> </w:t>
      </w:r>
      <w:r w:rsidRPr="00C26A55">
        <w:rPr>
          <w:rFonts w:asciiTheme="majorBidi" w:hAnsiTheme="majorBidi" w:cstheme="majorBidi"/>
        </w:rPr>
        <w:t>stress interaction between the southern San Andreas and nearby thrust and</w:t>
      </w:r>
      <w:r>
        <w:rPr>
          <w:rFonts w:asciiTheme="majorBidi" w:hAnsiTheme="majorBidi" w:cstheme="majorBidi"/>
        </w:rPr>
        <w:t xml:space="preserve"> </w:t>
      </w:r>
      <w:r w:rsidRPr="00C26A55">
        <w:rPr>
          <w:rFonts w:asciiTheme="majorBidi" w:hAnsiTheme="majorBidi" w:cstheme="majorBidi"/>
        </w:rPr>
        <w:t>strike-slip faults. Journal of Geophysical Research 109, B02303</w:t>
      </w:r>
      <w:r w:rsidRPr="00C55993">
        <w:rPr>
          <w:rFonts w:asciiTheme="majorBidi" w:hAnsiTheme="majorBidi" w:cstheme="majorBidi"/>
        </w:rPr>
        <w:t xml:space="preserve">. </w:t>
      </w:r>
      <w:hyperlink r:id="rId13" w:history="1">
        <w:r w:rsidR="00C55993" w:rsidRPr="00C55993">
          <w:rPr>
            <w:rStyle w:val="Hyperlink"/>
            <w:rFonts w:asciiTheme="majorBidi" w:hAnsiTheme="majorBidi" w:cstheme="majorBidi"/>
            <w:color w:val="auto"/>
            <w:u w:val="none"/>
          </w:rPr>
          <w:t>http://dx.doi.org/10.1029/2003JB002607</w:t>
        </w:r>
      </w:hyperlink>
      <w:r w:rsidRPr="00C55993">
        <w:rPr>
          <w:rFonts w:asciiTheme="majorBidi" w:hAnsiTheme="majorBidi" w:cstheme="majorBidi"/>
        </w:rPr>
        <w:t>.</w:t>
      </w:r>
    </w:p>
    <w:p w:rsidR="00C55993" w:rsidRPr="00C55993" w:rsidRDefault="00C55993" w:rsidP="00E16A23">
      <w:pPr>
        <w:autoSpaceDE w:val="0"/>
        <w:autoSpaceDN w:val="0"/>
        <w:adjustRightInd w:val="0"/>
        <w:spacing w:after="0" w:line="240" w:lineRule="auto"/>
        <w:ind w:firstLine="432"/>
        <w:jc w:val="both"/>
        <w:rPr>
          <w:rFonts w:asciiTheme="majorBidi" w:hAnsiTheme="majorBidi" w:cstheme="majorBidi"/>
        </w:rPr>
      </w:pPr>
      <w:r w:rsidRPr="00C55993">
        <w:rPr>
          <w:rFonts w:ascii="AdvTT5235d5a9" w:hAnsi="AdvTT5235d5a9" w:cs="AdvTT5235d5a9"/>
          <w:sz w:val="21"/>
          <w:szCs w:val="21"/>
        </w:rPr>
        <w:t>Maesano,</w:t>
      </w:r>
      <w:r>
        <w:rPr>
          <w:rFonts w:ascii="AdvTT5235d5a9" w:hAnsi="AdvTT5235d5a9" w:cs="AdvTT5235d5a9"/>
          <w:sz w:val="21"/>
          <w:szCs w:val="21"/>
        </w:rPr>
        <w:t xml:space="preserve"> F. E, D'Ambrogi, Ch., Burrato, P., Toscani, G, 2015. </w:t>
      </w:r>
      <w:r w:rsidRPr="00C55993">
        <w:rPr>
          <w:rFonts w:asciiTheme="majorBidi" w:hAnsiTheme="majorBidi" w:cstheme="majorBidi"/>
        </w:rPr>
        <w:t>Slip-rates of blind thrusts in slow deforming areas: Examples fromthe Po Plain (Italy)</w:t>
      </w:r>
      <w:r>
        <w:rPr>
          <w:rFonts w:asciiTheme="majorBidi" w:hAnsiTheme="majorBidi" w:cstheme="majorBidi"/>
        </w:rPr>
        <w:t xml:space="preserve">. </w:t>
      </w:r>
      <w:r w:rsidRPr="00C55993">
        <w:rPr>
          <w:rFonts w:asciiTheme="majorBidi" w:hAnsiTheme="majorBidi" w:cstheme="majorBidi"/>
        </w:rPr>
        <w:t>Tectonophysics 643 (2015) 8–25.</w:t>
      </w:r>
    </w:p>
    <w:p w:rsidR="004B4232" w:rsidRDefault="004B4232" w:rsidP="00E16A23">
      <w:pPr>
        <w:autoSpaceDE w:val="0"/>
        <w:autoSpaceDN w:val="0"/>
        <w:adjustRightInd w:val="0"/>
        <w:spacing w:after="0" w:line="240" w:lineRule="auto"/>
        <w:ind w:firstLine="432"/>
        <w:jc w:val="both"/>
        <w:rPr>
          <w:rFonts w:asciiTheme="majorBidi" w:hAnsiTheme="majorBidi" w:cstheme="majorBidi"/>
        </w:rPr>
      </w:pPr>
      <w:r w:rsidRPr="009A11A3">
        <w:rPr>
          <w:rFonts w:asciiTheme="majorBidi" w:hAnsiTheme="majorBidi" w:cstheme="majorBidi"/>
        </w:rPr>
        <w:lastRenderedPageBreak/>
        <w:t>McAuliffe, L.J., Dolan, J.F., Kirby, E., Rollins, C., Haravitch, B., Alm, S., and Rittenour,</w:t>
      </w:r>
      <w:r w:rsidR="00D70071" w:rsidRPr="009A11A3">
        <w:rPr>
          <w:rFonts w:asciiTheme="majorBidi" w:hAnsiTheme="majorBidi" w:cstheme="majorBidi"/>
        </w:rPr>
        <w:t xml:space="preserve"> </w:t>
      </w:r>
      <w:r w:rsidRPr="009A11A3">
        <w:rPr>
          <w:rFonts w:asciiTheme="majorBidi" w:hAnsiTheme="majorBidi" w:cstheme="majorBidi"/>
        </w:rPr>
        <w:t>T.M., 2013, Paleoseismology of the southern Panamint Valley fault: Implications for</w:t>
      </w:r>
      <w:r w:rsidR="00D70071">
        <w:rPr>
          <w:rFonts w:asciiTheme="majorBidi" w:hAnsiTheme="majorBidi" w:cstheme="majorBidi"/>
        </w:rPr>
        <w:t xml:space="preserve"> </w:t>
      </w:r>
      <w:r w:rsidRPr="009A11A3">
        <w:rPr>
          <w:rFonts w:asciiTheme="majorBidi" w:hAnsiTheme="majorBidi" w:cstheme="majorBidi"/>
        </w:rPr>
        <w:t>regional earthquake occurrence and seismic hazard in southern California: Journal of</w:t>
      </w:r>
      <w:r w:rsidR="00D70071">
        <w:rPr>
          <w:rFonts w:asciiTheme="majorBidi" w:hAnsiTheme="majorBidi" w:cstheme="majorBidi"/>
        </w:rPr>
        <w:t xml:space="preserve"> </w:t>
      </w:r>
      <w:r w:rsidRPr="009A11A3">
        <w:rPr>
          <w:rFonts w:asciiTheme="majorBidi" w:hAnsiTheme="majorBidi" w:cstheme="majorBidi"/>
        </w:rPr>
        <w:t>Geophysical Research, v. 118, doi:10.1002/jgrb.50359.</w:t>
      </w:r>
    </w:p>
    <w:p w:rsidR="001A3BD8" w:rsidRPr="001A3BD8" w:rsidRDefault="001A3BD8" w:rsidP="00E16A23">
      <w:pPr>
        <w:autoSpaceDE w:val="0"/>
        <w:autoSpaceDN w:val="0"/>
        <w:adjustRightInd w:val="0"/>
        <w:spacing w:after="0" w:line="240" w:lineRule="auto"/>
        <w:ind w:firstLine="432"/>
        <w:jc w:val="both"/>
        <w:rPr>
          <w:rFonts w:asciiTheme="majorBidi" w:hAnsiTheme="majorBidi" w:cstheme="majorBidi"/>
        </w:rPr>
      </w:pPr>
      <w:r w:rsidRPr="001A3BD8">
        <w:rPr>
          <w:rFonts w:asciiTheme="majorBidi" w:hAnsiTheme="majorBidi" w:cstheme="majorBidi"/>
        </w:rPr>
        <w:t>McClymont, A.F., Green, A.G., Streich, R., Horstmeyer, H., Tronicke, J., Nobes, D.C., Pettinga, J., Campbell, J., Langridge, R., 2008. Visualization of active faults using</w:t>
      </w:r>
      <w:r>
        <w:rPr>
          <w:rFonts w:asciiTheme="majorBidi" w:hAnsiTheme="majorBidi" w:cstheme="majorBidi"/>
        </w:rPr>
        <w:t xml:space="preserve"> </w:t>
      </w:r>
      <w:r w:rsidRPr="001A3BD8">
        <w:rPr>
          <w:rFonts w:asciiTheme="majorBidi" w:hAnsiTheme="majorBidi" w:cstheme="majorBidi"/>
        </w:rPr>
        <w:t>geometric attributes of 3D GPR data: an example from the Alpine Fault Zone, New Zealand. Geophysics 73, B11–B23.</w:t>
      </w:r>
    </w:p>
    <w:p w:rsidR="007C3CEF" w:rsidRPr="007C3CEF" w:rsidRDefault="007C3CEF" w:rsidP="00E16A23">
      <w:pPr>
        <w:autoSpaceDE w:val="0"/>
        <w:autoSpaceDN w:val="0"/>
        <w:adjustRightInd w:val="0"/>
        <w:spacing w:after="0" w:line="240" w:lineRule="auto"/>
        <w:ind w:firstLine="432"/>
        <w:jc w:val="both"/>
        <w:rPr>
          <w:rFonts w:asciiTheme="majorBidi" w:hAnsiTheme="majorBidi" w:cstheme="majorBidi"/>
          <w:b/>
          <w:bCs/>
          <w:i/>
          <w:iCs/>
          <w:rtl/>
          <w:lang w:bidi="fa-IR"/>
        </w:rPr>
      </w:pPr>
      <w:r w:rsidRPr="007C3CEF">
        <w:rPr>
          <w:rFonts w:asciiTheme="majorBidi" w:hAnsiTheme="majorBidi" w:cstheme="majorBidi"/>
        </w:rPr>
        <w:t>McClymont, A.F., Villamor, P., Green, A.G., 2009. Fault displacement accumulation</w:t>
      </w:r>
      <w:r>
        <w:rPr>
          <w:rFonts w:asciiTheme="majorBidi" w:hAnsiTheme="majorBidi" w:cstheme="majorBidi"/>
        </w:rPr>
        <w:t xml:space="preserve"> </w:t>
      </w:r>
      <w:r w:rsidRPr="007C3CEF">
        <w:rPr>
          <w:rFonts w:asciiTheme="majorBidi" w:hAnsiTheme="majorBidi" w:cstheme="majorBidi"/>
        </w:rPr>
        <w:t>and slip rate variability within the Taupo Rift (New Zealand) based on trench</w:t>
      </w:r>
      <w:r>
        <w:rPr>
          <w:rFonts w:asciiTheme="majorBidi" w:hAnsiTheme="majorBidi" w:cstheme="majorBidi"/>
        </w:rPr>
        <w:t xml:space="preserve"> </w:t>
      </w:r>
      <w:r w:rsidRPr="007C3CEF">
        <w:rPr>
          <w:rFonts w:asciiTheme="majorBidi" w:hAnsiTheme="majorBidi" w:cstheme="majorBidi"/>
        </w:rPr>
        <w:t>and 3-D ground penetrating radar data. Tectonics 28, TC4005. doi:10.1029/2008TC002334.</w:t>
      </w:r>
    </w:p>
    <w:p w:rsidR="009A11A3" w:rsidRPr="007C3CEF" w:rsidRDefault="0085180A" w:rsidP="00E16A23">
      <w:pPr>
        <w:autoSpaceDE w:val="0"/>
        <w:autoSpaceDN w:val="0"/>
        <w:adjustRightInd w:val="0"/>
        <w:spacing w:after="0" w:line="240" w:lineRule="auto"/>
        <w:ind w:firstLine="432"/>
        <w:jc w:val="both"/>
        <w:rPr>
          <w:rFonts w:asciiTheme="majorBidi" w:hAnsiTheme="majorBidi" w:cstheme="majorBidi"/>
        </w:rPr>
      </w:pPr>
      <w:r w:rsidRPr="007C3CEF">
        <w:rPr>
          <w:rFonts w:asciiTheme="majorBidi" w:hAnsiTheme="majorBidi" w:cstheme="majorBidi"/>
        </w:rPr>
        <w:t>Mouslopoulou, V., J. J. Walsh, and A. Nicol</w:t>
      </w:r>
      <w:r w:rsidR="00054E9C">
        <w:rPr>
          <w:rFonts w:asciiTheme="majorBidi" w:hAnsiTheme="majorBidi" w:cstheme="majorBidi"/>
        </w:rPr>
        <w:t>,</w:t>
      </w:r>
      <w:r w:rsidRPr="007C3CEF">
        <w:rPr>
          <w:rFonts w:asciiTheme="majorBidi" w:hAnsiTheme="majorBidi" w:cstheme="majorBidi"/>
        </w:rPr>
        <w:t xml:space="preserve"> 2009</w:t>
      </w:r>
      <w:r w:rsidR="00054E9C">
        <w:rPr>
          <w:rFonts w:asciiTheme="majorBidi" w:hAnsiTheme="majorBidi" w:cstheme="majorBidi"/>
        </w:rPr>
        <w:t>.</w:t>
      </w:r>
      <w:r w:rsidRPr="007C3CEF">
        <w:rPr>
          <w:rFonts w:asciiTheme="majorBidi" w:hAnsiTheme="majorBidi" w:cstheme="majorBidi"/>
        </w:rPr>
        <w:t xml:space="preserve"> Fault displacement rates over a range of timescales, Earth Planet. Sci. Lett., 278, 186</w:t>
      </w:r>
      <w:r w:rsidRPr="007C3CEF">
        <w:rPr>
          <w:rFonts w:asciiTheme="majorBidi" w:eastAsia="AdvTTe45e47d2+20" w:hAnsiTheme="majorBidi" w:cstheme="majorBidi"/>
        </w:rPr>
        <w:t>–</w:t>
      </w:r>
      <w:r w:rsidRPr="007C3CEF">
        <w:rPr>
          <w:rFonts w:asciiTheme="majorBidi" w:hAnsiTheme="majorBidi" w:cstheme="majorBidi"/>
        </w:rPr>
        <w:t>197.</w:t>
      </w:r>
    </w:p>
    <w:p w:rsidR="006E1E3E" w:rsidRPr="007C3CEF" w:rsidRDefault="006E1E3E" w:rsidP="00E16A23">
      <w:pPr>
        <w:autoSpaceDE w:val="0"/>
        <w:autoSpaceDN w:val="0"/>
        <w:adjustRightInd w:val="0"/>
        <w:spacing w:after="0" w:line="240" w:lineRule="auto"/>
        <w:ind w:firstLine="432"/>
        <w:jc w:val="both"/>
        <w:rPr>
          <w:rFonts w:asciiTheme="majorBidi" w:hAnsiTheme="majorBidi" w:cstheme="majorBidi"/>
          <w:b/>
          <w:bCs/>
          <w:i/>
          <w:iCs/>
          <w:lang w:bidi="fa-IR"/>
        </w:rPr>
      </w:pPr>
      <w:r w:rsidRPr="007C3CEF">
        <w:rPr>
          <w:rFonts w:asciiTheme="majorBidi" w:hAnsiTheme="majorBidi" w:cstheme="majorBidi"/>
        </w:rPr>
        <w:t>Nicol, A.,Walsh, J.J., Berryman, K., Nodder, S., 2005. Growth of a normal fault by the accumulation of slip over millions of years. Journal of Structural Geology 27, 327e342.</w:t>
      </w:r>
    </w:p>
    <w:p w:rsidR="00011B4A" w:rsidRDefault="0085180A" w:rsidP="00E16A23">
      <w:pPr>
        <w:autoSpaceDE w:val="0"/>
        <w:autoSpaceDN w:val="0"/>
        <w:adjustRightInd w:val="0"/>
        <w:spacing w:after="0" w:line="240" w:lineRule="auto"/>
        <w:ind w:firstLine="432"/>
        <w:jc w:val="both"/>
        <w:rPr>
          <w:rFonts w:asciiTheme="majorBidi" w:hAnsiTheme="majorBidi" w:cstheme="majorBidi"/>
        </w:rPr>
      </w:pPr>
      <w:r w:rsidRPr="007C3CEF">
        <w:rPr>
          <w:rFonts w:asciiTheme="majorBidi" w:hAnsiTheme="majorBidi" w:cstheme="majorBidi"/>
        </w:rPr>
        <w:t>Nicol, A., J. J. Walsh, V</w:t>
      </w:r>
      <w:r w:rsidR="00054E9C">
        <w:rPr>
          <w:rFonts w:asciiTheme="majorBidi" w:hAnsiTheme="majorBidi" w:cstheme="majorBidi"/>
        </w:rPr>
        <w:t xml:space="preserve">. Mouslopoulou, and P. Villamor, </w:t>
      </w:r>
      <w:r w:rsidRPr="007C3CEF">
        <w:rPr>
          <w:rFonts w:asciiTheme="majorBidi" w:hAnsiTheme="majorBidi" w:cstheme="majorBidi"/>
        </w:rPr>
        <w:t>2009</w:t>
      </w:r>
      <w:r w:rsidR="00054E9C">
        <w:rPr>
          <w:rFonts w:asciiTheme="majorBidi" w:hAnsiTheme="majorBidi" w:cstheme="majorBidi"/>
        </w:rPr>
        <w:t>.</w:t>
      </w:r>
      <w:r w:rsidRPr="007C3CEF">
        <w:rPr>
          <w:rFonts w:asciiTheme="majorBidi" w:hAnsiTheme="majorBidi" w:cstheme="majorBidi"/>
        </w:rPr>
        <w:t xml:space="preserve"> Earthquake histories and Holocene acceleration of fault displacement rates,</w:t>
      </w:r>
      <w:r w:rsidR="006E1E3E" w:rsidRPr="007C3CEF">
        <w:rPr>
          <w:rFonts w:asciiTheme="majorBidi" w:hAnsiTheme="majorBidi" w:cstheme="majorBidi"/>
        </w:rPr>
        <w:t xml:space="preserve"> </w:t>
      </w:r>
      <w:r w:rsidRPr="007C3CEF">
        <w:rPr>
          <w:rFonts w:asciiTheme="majorBidi" w:hAnsiTheme="majorBidi" w:cstheme="majorBidi"/>
        </w:rPr>
        <w:t>Geology, 37, 911</w:t>
      </w:r>
      <w:r w:rsidRPr="007C3CEF">
        <w:rPr>
          <w:rFonts w:asciiTheme="majorBidi" w:eastAsia="AdvTTe45e47d2+20" w:hAnsiTheme="majorBidi" w:cstheme="majorBidi"/>
        </w:rPr>
        <w:t>–</w:t>
      </w:r>
      <w:r w:rsidRPr="007C3CEF">
        <w:rPr>
          <w:rFonts w:asciiTheme="majorBidi" w:hAnsiTheme="majorBidi" w:cstheme="majorBidi"/>
        </w:rPr>
        <w:t>914, doi:10.1130/G25765A.1.</w:t>
      </w:r>
    </w:p>
    <w:p w:rsidR="001C36A3" w:rsidRDefault="001C36A3" w:rsidP="00E16A23">
      <w:pPr>
        <w:autoSpaceDE w:val="0"/>
        <w:autoSpaceDN w:val="0"/>
        <w:adjustRightInd w:val="0"/>
        <w:spacing w:after="0" w:line="240" w:lineRule="auto"/>
        <w:ind w:firstLine="432"/>
        <w:jc w:val="both"/>
        <w:rPr>
          <w:rFonts w:asciiTheme="majorBidi" w:hAnsiTheme="majorBidi" w:cstheme="majorBidi"/>
        </w:rPr>
      </w:pPr>
      <w:r w:rsidRPr="001C36A3">
        <w:rPr>
          <w:rFonts w:asciiTheme="majorBidi" w:hAnsiTheme="majorBidi" w:cstheme="majorBidi"/>
        </w:rPr>
        <w:t>Quigley, M., Villamor, P., Furlong, K., Beavan, J., Van Dissen, R., Litchfield, N., Stahl, T., Duffy, B., Bilderback, E., Noble, D., Barrell, D., Jongens, R., Cox, S., 2010. Previously unknown</w:t>
      </w:r>
      <w:r>
        <w:rPr>
          <w:rFonts w:asciiTheme="majorBidi" w:hAnsiTheme="majorBidi" w:cstheme="majorBidi"/>
        </w:rPr>
        <w:t xml:space="preserve"> </w:t>
      </w:r>
      <w:r w:rsidRPr="001C36A3">
        <w:rPr>
          <w:rFonts w:asciiTheme="majorBidi" w:hAnsiTheme="majorBidi" w:cstheme="majorBidi"/>
        </w:rPr>
        <w:t xml:space="preserve">fault shakes New Zealand's south island. EOS Trans. Am. Geophys. Union 91 (49), 469–470. </w:t>
      </w:r>
    </w:p>
    <w:p w:rsidR="00C15D52" w:rsidRDefault="00C15D52" w:rsidP="00E16A23">
      <w:pPr>
        <w:autoSpaceDE w:val="0"/>
        <w:autoSpaceDN w:val="0"/>
        <w:adjustRightInd w:val="0"/>
        <w:spacing w:after="0" w:line="240" w:lineRule="auto"/>
        <w:ind w:firstLine="432"/>
        <w:jc w:val="both"/>
        <w:rPr>
          <w:rFonts w:asciiTheme="majorBidi" w:hAnsiTheme="majorBidi" w:cstheme="majorBidi"/>
        </w:rPr>
      </w:pPr>
      <w:r w:rsidRPr="00C15D52">
        <w:rPr>
          <w:rFonts w:asciiTheme="majorBidi" w:hAnsiTheme="majorBidi" w:cstheme="majorBidi"/>
        </w:rPr>
        <w:t>Schütze, C., Rücker, C., Flechsig, Ch., 2010. Large-scale geoelectrical measurements at</w:t>
      </w:r>
      <w:r>
        <w:rPr>
          <w:rFonts w:asciiTheme="majorBidi" w:hAnsiTheme="majorBidi" w:cstheme="majorBidi"/>
        </w:rPr>
        <w:t xml:space="preserve"> </w:t>
      </w:r>
      <w:r w:rsidRPr="00C15D52">
        <w:rPr>
          <w:rFonts w:asciiTheme="majorBidi" w:hAnsiTheme="majorBidi" w:cstheme="majorBidi"/>
        </w:rPr>
        <w:t>the Central Bohemian shear zone nearby the research well Rittsteig (Bavaria, Germany). Zeitschrift für Geologische Wissenschaften 38, 69–77.</w:t>
      </w:r>
    </w:p>
    <w:p w:rsidR="00C15D52" w:rsidRPr="0059640A" w:rsidRDefault="0059640A" w:rsidP="00E16A23">
      <w:pPr>
        <w:autoSpaceDE w:val="0"/>
        <w:autoSpaceDN w:val="0"/>
        <w:adjustRightInd w:val="0"/>
        <w:spacing w:after="0" w:line="240" w:lineRule="auto"/>
        <w:ind w:firstLine="432"/>
        <w:jc w:val="both"/>
        <w:rPr>
          <w:rFonts w:asciiTheme="majorBidi" w:hAnsiTheme="majorBidi" w:cstheme="majorBidi"/>
        </w:rPr>
      </w:pPr>
      <w:r>
        <w:rPr>
          <w:rFonts w:ascii="AdvTT5235d5a9" w:hAnsi="AdvTT5235d5a9" w:cs="AdvTT5235d5a9"/>
          <w:sz w:val="21"/>
          <w:szCs w:val="21"/>
        </w:rPr>
        <w:t>Schütze, C., Vienken, T., Werban, U., Dietrich, P., Finizola, A.,</w:t>
      </w:r>
      <w:r w:rsidRPr="0059640A">
        <w:rPr>
          <w:rFonts w:ascii="AdvTT5235d5a9" w:hAnsi="AdvTT5235d5a9" w:cs="AdvTT5235d5a9"/>
          <w:sz w:val="21"/>
          <w:szCs w:val="21"/>
        </w:rPr>
        <w:t xml:space="preserve"> </w:t>
      </w:r>
      <w:r>
        <w:rPr>
          <w:rFonts w:ascii="AdvTT5235d5a9" w:hAnsi="AdvTT5235d5a9" w:cs="AdvTT5235d5a9"/>
          <w:sz w:val="21"/>
          <w:szCs w:val="21"/>
        </w:rPr>
        <w:t>Leven, C., 2012.</w:t>
      </w:r>
      <w:r w:rsidRPr="0059640A">
        <w:rPr>
          <w:rFonts w:ascii="AdvTT5235d5a9" w:hAnsi="AdvTT5235d5a9" w:cs="AdvTT5235d5a9"/>
          <w:sz w:val="27"/>
          <w:szCs w:val="27"/>
        </w:rPr>
        <w:t xml:space="preserve"> </w:t>
      </w:r>
      <w:r w:rsidRPr="0059640A">
        <w:rPr>
          <w:rFonts w:asciiTheme="majorBidi" w:hAnsiTheme="majorBidi" w:cstheme="majorBidi"/>
        </w:rPr>
        <w:t>Joint application of geophysical methods and Direct Push-soil gas surveys for the</w:t>
      </w:r>
      <w:r>
        <w:rPr>
          <w:rFonts w:asciiTheme="majorBidi" w:hAnsiTheme="majorBidi" w:cstheme="majorBidi"/>
        </w:rPr>
        <w:t xml:space="preserve"> </w:t>
      </w:r>
      <w:r w:rsidRPr="0059640A">
        <w:rPr>
          <w:rFonts w:asciiTheme="majorBidi" w:hAnsiTheme="majorBidi" w:cstheme="majorBidi"/>
        </w:rPr>
        <w:t>improved delineation of buried fault zones</w:t>
      </w:r>
      <w:r>
        <w:rPr>
          <w:rFonts w:asciiTheme="majorBidi" w:hAnsiTheme="majorBidi" w:cstheme="majorBidi"/>
        </w:rPr>
        <w:t xml:space="preserve">. </w:t>
      </w:r>
      <w:r w:rsidRPr="0059640A">
        <w:rPr>
          <w:rFonts w:asciiTheme="majorBidi" w:hAnsiTheme="majorBidi" w:cstheme="majorBidi"/>
        </w:rPr>
        <w:t>Journal of Applied Geophysics 82 (2012) 129–136.</w:t>
      </w:r>
    </w:p>
    <w:p w:rsidR="00B25A07" w:rsidRDefault="00B25A07" w:rsidP="00E16A23">
      <w:pPr>
        <w:autoSpaceDE w:val="0"/>
        <w:autoSpaceDN w:val="0"/>
        <w:adjustRightInd w:val="0"/>
        <w:spacing w:after="0" w:line="240" w:lineRule="auto"/>
        <w:ind w:firstLine="432"/>
        <w:jc w:val="both"/>
        <w:rPr>
          <w:rFonts w:asciiTheme="majorBidi" w:hAnsiTheme="majorBidi" w:cstheme="majorBidi"/>
        </w:rPr>
      </w:pPr>
      <w:r w:rsidRPr="00B25A07">
        <w:rPr>
          <w:rFonts w:asciiTheme="majorBidi" w:hAnsiTheme="majorBidi" w:cstheme="majorBidi"/>
        </w:rPr>
        <w:t>Schwartz, D.P., Coppersmith, K.J., 1984. Fault behavior and characteristic earthquakes: examples from the Wasatch and San Andreas fault zones. J. Geophys. Res. 89, 5681–5698.</w:t>
      </w:r>
    </w:p>
    <w:p w:rsidR="00B25A07" w:rsidRDefault="00B25A07" w:rsidP="00E16A23">
      <w:pPr>
        <w:autoSpaceDE w:val="0"/>
        <w:autoSpaceDN w:val="0"/>
        <w:adjustRightInd w:val="0"/>
        <w:spacing w:after="0" w:line="240" w:lineRule="auto"/>
        <w:ind w:firstLine="432"/>
        <w:jc w:val="both"/>
        <w:rPr>
          <w:rFonts w:asciiTheme="majorBidi" w:hAnsiTheme="majorBidi" w:cstheme="majorBidi"/>
        </w:rPr>
      </w:pPr>
      <w:r w:rsidRPr="00B25A07">
        <w:rPr>
          <w:rFonts w:asciiTheme="majorBidi" w:hAnsiTheme="majorBidi" w:cstheme="majorBidi"/>
        </w:rPr>
        <w:t>Shimazaki, K., Nakata, T., 1980. Time-predictable recurrence model for large earthquakes. Geophys. Res. Lett. 7, 279–282.</w:t>
      </w:r>
    </w:p>
    <w:p w:rsidR="0099652A" w:rsidRDefault="0099652A" w:rsidP="00E16A23">
      <w:pPr>
        <w:autoSpaceDE w:val="0"/>
        <w:autoSpaceDN w:val="0"/>
        <w:adjustRightInd w:val="0"/>
        <w:spacing w:after="0" w:line="240" w:lineRule="auto"/>
        <w:ind w:firstLine="432"/>
        <w:jc w:val="both"/>
        <w:rPr>
          <w:rFonts w:asciiTheme="majorBidi" w:hAnsiTheme="majorBidi" w:cstheme="majorBidi"/>
        </w:rPr>
      </w:pPr>
      <w:r>
        <w:rPr>
          <w:rFonts w:asciiTheme="majorBidi" w:hAnsiTheme="majorBidi" w:cstheme="majorBidi"/>
        </w:rPr>
        <w:t>Selim, H.H., 2013.</w:t>
      </w:r>
      <w:r w:rsidRPr="0099652A">
        <w:rPr>
          <w:rFonts w:ascii="AdvOT863180fb" w:hAnsi="AdvOT863180fb" w:cs="AdvOT863180fb"/>
          <w:sz w:val="27"/>
          <w:szCs w:val="27"/>
        </w:rPr>
        <w:t xml:space="preserve"> </w:t>
      </w:r>
      <w:r w:rsidRPr="0099652A">
        <w:rPr>
          <w:rFonts w:asciiTheme="majorBidi" w:hAnsiTheme="majorBidi" w:cstheme="majorBidi"/>
        </w:rPr>
        <w:t>Tectonics of the buried Kırklareli Fault, Thrace Region, NW Turkey</w:t>
      </w:r>
      <w:r>
        <w:rPr>
          <w:rFonts w:asciiTheme="majorBidi" w:hAnsiTheme="majorBidi" w:cstheme="majorBidi"/>
        </w:rPr>
        <w:t xml:space="preserve">. </w:t>
      </w:r>
      <w:r w:rsidRPr="0099652A">
        <w:rPr>
          <w:rFonts w:asciiTheme="majorBidi" w:hAnsiTheme="majorBidi" w:cstheme="majorBidi"/>
        </w:rPr>
        <w:t>Quaternary International 312 (2013) 120</w:t>
      </w:r>
      <w:r>
        <w:rPr>
          <w:rFonts w:asciiTheme="majorBidi" w:hAnsiTheme="majorBidi" w:cstheme="majorBidi"/>
        </w:rPr>
        <w:t>-</w:t>
      </w:r>
      <w:r w:rsidRPr="0099652A">
        <w:rPr>
          <w:rFonts w:asciiTheme="majorBidi" w:hAnsiTheme="majorBidi" w:cstheme="majorBidi"/>
        </w:rPr>
        <w:t>131</w:t>
      </w:r>
      <w:r w:rsidR="00E41077">
        <w:rPr>
          <w:rFonts w:asciiTheme="majorBidi" w:hAnsiTheme="majorBidi" w:cstheme="majorBidi"/>
        </w:rPr>
        <w:t>.</w:t>
      </w:r>
    </w:p>
    <w:p w:rsidR="00E41077" w:rsidRPr="0099652A" w:rsidRDefault="00E41077" w:rsidP="00E16A23">
      <w:pPr>
        <w:autoSpaceDE w:val="0"/>
        <w:autoSpaceDN w:val="0"/>
        <w:adjustRightInd w:val="0"/>
        <w:spacing w:after="0" w:line="240" w:lineRule="auto"/>
        <w:ind w:firstLine="432"/>
        <w:jc w:val="both"/>
        <w:rPr>
          <w:rFonts w:asciiTheme="majorBidi" w:hAnsiTheme="majorBidi" w:cstheme="majorBidi"/>
        </w:rPr>
      </w:pPr>
      <w:r>
        <w:rPr>
          <w:rFonts w:asciiTheme="majorBidi" w:hAnsiTheme="majorBidi" w:cstheme="majorBidi"/>
        </w:rPr>
        <w:t>Shaw, J. H., 1993. (PHD thesis) .Active blind-thrust faulting and strike-slip fault-bend folding in California. Princeton University.</w:t>
      </w:r>
    </w:p>
    <w:p w:rsidR="007C3CEF" w:rsidRDefault="007C3CEF" w:rsidP="00E16A23">
      <w:pPr>
        <w:autoSpaceDE w:val="0"/>
        <w:autoSpaceDN w:val="0"/>
        <w:adjustRightInd w:val="0"/>
        <w:spacing w:after="0" w:line="240" w:lineRule="auto"/>
        <w:ind w:firstLine="432"/>
        <w:jc w:val="both"/>
        <w:rPr>
          <w:rFonts w:asciiTheme="majorBidi" w:hAnsiTheme="majorBidi" w:cstheme="majorBidi"/>
        </w:rPr>
      </w:pPr>
      <w:r w:rsidRPr="00B25A07">
        <w:rPr>
          <w:rFonts w:asciiTheme="majorBidi" w:hAnsiTheme="majorBidi" w:cstheme="majorBidi"/>
        </w:rPr>
        <w:t>Suppe, J., G. T. Chou</w:t>
      </w:r>
      <w:r w:rsidRPr="007C3CEF">
        <w:rPr>
          <w:rFonts w:asciiTheme="majorBidi" w:hAnsiTheme="majorBidi" w:cstheme="majorBidi"/>
        </w:rPr>
        <w:t>, and S. C. Hook, 1992</w:t>
      </w:r>
      <w:r w:rsidR="00054E9C">
        <w:rPr>
          <w:rFonts w:asciiTheme="majorBidi" w:hAnsiTheme="majorBidi" w:cstheme="majorBidi"/>
        </w:rPr>
        <w:t>.</w:t>
      </w:r>
      <w:r w:rsidRPr="007C3CEF">
        <w:rPr>
          <w:rFonts w:asciiTheme="majorBidi" w:hAnsiTheme="majorBidi" w:cstheme="majorBidi"/>
        </w:rPr>
        <w:t xml:space="preserve"> Rates of folding</w:t>
      </w:r>
      <w:r>
        <w:rPr>
          <w:rFonts w:asciiTheme="majorBidi" w:hAnsiTheme="majorBidi" w:cstheme="majorBidi"/>
        </w:rPr>
        <w:t xml:space="preserve"> </w:t>
      </w:r>
      <w:r w:rsidRPr="007C3CEF">
        <w:rPr>
          <w:rFonts w:asciiTheme="majorBidi" w:hAnsiTheme="majorBidi" w:cstheme="majorBidi"/>
        </w:rPr>
        <w:t>and faulting determined from growth strata, in</w:t>
      </w:r>
      <w:r>
        <w:rPr>
          <w:rFonts w:asciiTheme="majorBidi" w:hAnsiTheme="majorBidi" w:cstheme="majorBidi"/>
        </w:rPr>
        <w:t xml:space="preserve"> </w:t>
      </w:r>
      <w:r w:rsidRPr="007C3CEF">
        <w:rPr>
          <w:rFonts w:asciiTheme="majorBidi" w:hAnsiTheme="majorBidi" w:cstheme="majorBidi"/>
        </w:rPr>
        <w:t>K. R. McClay, ed., Thrust tectonics: London, Chapman</w:t>
      </w:r>
      <w:r>
        <w:rPr>
          <w:rFonts w:asciiTheme="majorBidi" w:hAnsiTheme="majorBidi" w:cstheme="majorBidi"/>
        </w:rPr>
        <w:t xml:space="preserve"> </w:t>
      </w:r>
      <w:r w:rsidRPr="007C3CEF">
        <w:rPr>
          <w:rFonts w:asciiTheme="majorBidi" w:hAnsiTheme="majorBidi" w:cstheme="majorBidi"/>
        </w:rPr>
        <w:t>&amp; Hall, p. 105–121.</w:t>
      </w:r>
    </w:p>
    <w:p w:rsidR="00054E9C" w:rsidRDefault="00C26A55" w:rsidP="00E16A23">
      <w:pPr>
        <w:autoSpaceDE w:val="0"/>
        <w:autoSpaceDN w:val="0"/>
        <w:adjustRightInd w:val="0"/>
        <w:spacing w:after="0" w:line="240" w:lineRule="auto"/>
        <w:ind w:firstLine="432"/>
        <w:jc w:val="both"/>
        <w:rPr>
          <w:rFonts w:asciiTheme="majorBidi" w:hAnsiTheme="majorBidi" w:cstheme="majorBidi"/>
        </w:rPr>
      </w:pPr>
      <w:r w:rsidRPr="00C26A55">
        <w:rPr>
          <w:rFonts w:asciiTheme="majorBidi" w:hAnsiTheme="majorBidi" w:cstheme="majorBidi"/>
        </w:rPr>
        <w:t>Toda, S., 2008. Coulomb stresses imparted by the 25 March 2007 Mw = 6.6 Noto-Hanto, Japan, earthquake explain its ‘butterfly’ distribution of aftershocks and suggest a</w:t>
      </w:r>
      <w:r>
        <w:rPr>
          <w:rFonts w:asciiTheme="majorBidi" w:hAnsiTheme="majorBidi" w:cstheme="majorBidi"/>
        </w:rPr>
        <w:t xml:space="preserve"> </w:t>
      </w:r>
      <w:r w:rsidRPr="00C26A55">
        <w:rPr>
          <w:rFonts w:asciiTheme="majorBidi" w:hAnsiTheme="majorBidi" w:cstheme="majorBidi"/>
        </w:rPr>
        <w:t>heightened seismic hazard. Earth Planets Space 60, 1041–1046.</w:t>
      </w:r>
    </w:p>
    <w:p w:rsidR="00D17D12" w:rsidRPr="00D17D12" w:rsidRDefault="00D17D12" w:rsidP="00E16A23">
      <w:pPr>
        <w:autoSpaceDE w:val="0"/>
        <w:autoSpaceDN w:val="0"/>
        <w:adjustRightInd w:val="0"/>
        <w:spacing w:after="0" w:line="240" w:lineRule="auto"/>
        <w:ind w:firstLine="432"/>
        <w:jc w:val="both"/>
        <w:rPr>
          <w:rFonts w:asciiTheme="majorBidi" w:hAnsiTheme="majorBidi" w:cstheme="majorBidi"/>
        </w:rPr>
      </w:pPr>
      <w:r w:rsidRPr="00D17D12">
        <w:rPr>
          <w:rFonts w:asciiTheme="majorBidi" w:hAnsiTheme="majorBidi" w:cstheme="majorBidi"/>
        </w:rPr>
        <w:t>Toda, S., Awata, Y., 2008. Does the 2007 Noto Hanto earthquake reveal a weakness in the</w:t>
      </w:r>
      <w:r>
        <w:rPr>
          <w:rFonts w:asciiTheme="majorBidi" w:hAnsiTheme="majorBidi" w:cstheme="majorBidi"/>
        </w:rPr>
        <w:t xml:space="preserve"> </w:t>
      </w:r>
      <w:r w:rsidRPr="00D17D12">
        <w:rPr>
          <w:rFonts w:asciiTheme="majorBidi" w:hAnsiTheme="majorBidi" w:cstheme="majorBidi"/>
        </w:rPr>
        <w:t>Japanese national seismic hazard map that could be remedied with geological data? Earth Planets Space 60 (10), 1047–1052.</w:t>
      </w:r>
    </w:p>
    <w:p w:rsidR="00054E9C" w:rsidRDefault="00054E9C" w:rsidP="00E16A23">
      <w:pPr>
        <w:autoSpaceDE w:val="0"/>
        <w:autoSpaceDN w:val="0"/>
        <w:adjustRightInd w:val="0"/>
        <w:spacing w:after="0" w:line="240" w:lineRule="auto"/>
        <w:ind w:firstLine="432"/>
        <w:jc w:val="both"/>
        <w:rPr>
          <w:rFonts w:asciiTheme="majorBidi" w:hAnsiTheme="majorBidi" w:cstheme="majorBidi"/>
        </w:rPr>
      </w:pPr>
      <w:r w:rsidRPr="00054E9C">
        <w:rPr>
          <w:rFonts w:asciiTheme="majorBidi" w:hAnsiTheme="majorBidi" w:cstheme="majorBidi"/>
        </w:rPr>
        <w:t>Xu, 2014. Do buried-rupture earthquakes trigger less landslides than</w:t>
      </w:r>
      <w:r>
        <w:rPr>
          <w:rFonts w:asciiTheme="majorBidi" w:hAnsiTheme="majorBidi" w:cstheme="majorBidi"/>
        </w:rPr>
        <w:t xml:space="preserve"> </w:t>
      </w:r>
      <w:r w:rsidRPr="00054E9C">
        <w:rPr>
          <w:rFonts w:asciiTheme="majorBidi" w:hAnsiTheme="majorBidi" w:cstheme="majorBidi"/>
        </w:rPr>
        <w:t>surface-rupture earthquakes for reverse faults? Geomorphology 216 (2014) 53–57.</w:t>
      </w:r>
    </w:p>
    <w:p w:rsidR="000404DB" w:rsidRPr="000404DB" w:rsidRDefault="000404DB" w:rsidP="00E16A23">
      <w:pPr>
        <w:autoSpaceDE w:val="0"/>
        <w:autoSpaceDN w:val="0"/>
        <w:adjustRightInd w:val="0"/>
        <w:spacing w:after="0" w:line="240" w:lineRule="auto"/>
        <w:ind w:firstLine="432"/>
        <w:jc w:val="both"/>
        <w:rPr>
          <w:rFonts w:asciiTheme="majorBidi" w:hAnsiTheme="majorBidi" w:cstheme="majorBidi"/>
          <w:b/>
          <w:bCs/>
          <w:i/>
          <w:iCs/>
          <w:lang w:bidi="fa-IR"/>
        </w:rPr>
      </w:pPr>
      <w:r w:rsidRPr="000404DB">
        <w:rPr>
          <w:rFonts w:asciiTheme="majorBidi" w:hAnsiTheme="majorBidi" w:cstheme="majorBidi"/>
        </w:rPr>
        <w:t>Zhang, G., Shan, X., Zhang, Y., Hetland, E., Qu, C., Feng, G., 2016. Blind thrust rupture of the 2015 Mw 6.4 Pishan earthquake in the Northwest Tibetan Plateau by joint inversion of InSAR and seismic data. Journal of Asian Earth Sciences 132 (2016) 118–128.</w:t>
      </w:r>
    </w:p>
    <w:sectPr w:rsidR="000404DB" w:rsidRPr="000404DB" w:rsidSect="005D5DB5">
      <w:headerReference w:type="even" r:id="rId14"/>
      <w:headerReference w:type="default" r:id="rId15"/>
      <w:footerReference w:type="even" r:id="rId16"/>
      <w:footerReference w:type="default" r:id="rId17"/>
      <w:headerReference w:type="first" r:id="rId18"/>
      <w:footerReference w:type="first" r:id="rId1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B78" w:rsidRDefault="00B45B78" w:rsidP="005D5DB5">
      <w:pPr>
        <w:spacing w:after="0" w:line="240" w:lineRule="auto"/>
      </w:pPr>
      <w:r>
        <w:separator/>
      </w:r>
    </w:p>
  </w:endnote>
  <w:endnote w:type="continuationSeparator" w:id="0">
    <w:p w:rsidR="00B45B78" w:rsidRDefault="00B45B78" w:rsidP="005D5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altName w:val="Courier New"/>
    <w:charset w:val="B2"/>
    <w:family w:val="auto"/>
    <w:pitch w:val="variable"/>
    <w:sig w:usb0="00002000" w:usb1="80000000" w:usb2="00000008" w:usb3="00000000" w:csb0="00000040" w:csb1="00000000"/>
  </w:font>
  <w:font w:name="B Titr">
    <w:altName w:val="Courier New"/>
    <w:charset w:val="B2"/>
    <w:family w:val="auto"/>
    <w:pitch w:val="variable"/>
    <w:sig w:usb0="00002000" w:usb1="80000000" w:usb2="00000008" w:usb3="00000000" w:csb0="00000040" w:csb1="00000000"/>
  </w:font>
  <w:font w:name="AdvTT5235d5a9">
    <w:panose1 w:val="00000000000000000000"/>
    <w:charset w:val="00"/>
    <w:family w:val="roman"/>
    <w:notTrueType/>
    <w:pitch w:val="default"/>
    <w:sig w:usb0="00000003" w:usb1="00000000" w:usb2="00000000" w:usb3="00000000" w:csb0="00000001" w:csb1="00000000"/>
  </w:font>
  <w:font w:name="AdvTTe45e47d2+20">
    <w:altName w:val="MS Mincho"/>
    <w:panose1 w:val="00000000000000000000"/>
    <w:charset w:val="80"/>
    <w:family w:val="auto"/>
    <w:notTrueType/>
    <w:pitch w:val="default"/>
    <w:sig w:usb0="00000001" w:usb1="08070000" w:usb2="00000010" w:usb3="00000000" w:csb0="00020000" w:csb1="00000000"/>
  </w:font>
  <w:font w:name="AdvOT863180fb">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8C1" w:rsidRDefault="00B838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3682505"/>
      <w:docPartObj>
        <w:docPartGallery w:val="Page Numbers (Bottom of Page)"/>
        <w:docPartUnique/>
      </w:docPartObj>
    </w:sdtPr>
    <w:sdtEndPr>
      <w:rPr>
        <w:noProof/>
      </w:rPr>
    </w:sdtEndPr>
    <w:sdtContent>
      <w:p w:rsidR="00B838C1" w:rsidRDefault="00B838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838C1" w:rsidRDefault="00B838C1">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8C1" w:rsidRDefault="00B838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B78" w:rsidRDefault="00B45B78" w:rsidP="005D5DB5">
      <w:pPr>
        <w:spacing w:after="0" w:line="240" w:lineRule="auto"/>
      </w:pPr>
      <w:r>
        <w:separator/>
      </w:r>
    </w:p>
  </w:footnote>
  <w:footnote w:type="continuationSeparator" w:id="0">
    <w:p w:rsidR="00B45B78" w:rsidRDefault="00B45B78" w:rsidP="005D5D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8C1" w:rsidRDefault="00B838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DB5" w:rsidRPr="005D5DB5" w:rsidRDefault="005D5DB5" w:rsidP="005D5DB5">
    <w:pPr>
      <w:pStyle w:val="Header"/>
      <w:bidi/>
      <w:jc w:val="both"/>
      <w:rPr>
        <w:rFonts w:cs="B Zar"/>
        <w:sz w:val="26"/>
        <w:szCs w:val="26"/>
        <w:lang w:bidi="fa-IR"/>
      </w:rPr>
    </w:pPr>
    <w:r>
      <w:rPr>
        <w:rFonts w:cs="B Zar"/>
        <w:noProof/>
        <w:sz w:val="26"/>
        <w:szCs w:val="26"/>
        <w:rtl/>
      </w:rPr>
      <w:drawing>
        <wp:anchor distT="0" distB="0" distL="114300" distR="114300" simplePos="0" relativeHeight="251658240" behindDoc="0" locked="0" layoutInCell="1" allowOverlap="1">
          <wp:simplePos x="0" y="0"/>
          <wp:positionH relativeFrom="column">
            <wp:posOffset>-906780</wp:posOffset>
          </wp:positionH>
          <wp:positionV relativeFrom="paragraph">
            <wp:posOffset>-450215</wp:posOffset>
          </wp:positionV>
          <wp:extent cx="7544435" cy="14446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انشگاه\دکتری\همایش\همایش انجمن زمین ساخت-95.9.23\دبیرخانه\Heder\Heder-3.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4435" cy="14446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8C1" w:rsidRDefault="00B838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DB5"/>
    <w:rsid w:val="000015F1"/>
    <w:rsid w:val="00011B4A"/>
    <w:rsid w:val="0001231E"/>
    <w:rsid w:val="000404DB"/>
    <w:rsid w:val="00051DA9"/>
    <w:rsid w:val="00054E9C"/>
    <w:rsid w:val="00087EA9"/>
    <w:rsid w:val="000C0D80"/>
    <w:rsid w:val="000C2B7C"/>
    <w:rsid w:val="000F4678"/>
    <w:rsid w:val="00121389"/>
    <w:rsid w:val="0013598B"/>
    <w:rsid w:val="00140B30"/>
    <w:rsid w:val="0017156B"/>
    <w:rsid w:val="0018159D"/>
    <w:rsid w:val="001A3539"/>
    <w:rsid w:val="001A3BD8"/>
    <w:rsid w:val="001C36A3"/>
    <w:rsid w:val="001E2E8E"/>
    <w:rsid w:val="00203B92"/>
    <w:rsid w:val="00212CE4"/>
    <w:rsid w:val="00246621"/>
    <w:rsid w:val="00253712"/>
    <w:rsid w:val="00255F8F"/>
    <w:rsid w:val="0025687A"/>
    <w:rsid w:val="00256C5A"/>
    <w:rsid w:val="00270B45"/>
    <w:rsid w:val="00291037"/>
    <w:rsid w:val="002B29D2"/>
    <w:rsid w:val="003202F9"/>
    <w:rsid w:val="0033475A"/>
    <w:rsid w:val="003A7CB6"/>
    <w:rsid w:val="003B2D49"/>
    <w:rsid w:val="00411A27"/>
    <w:rsid w:val="00415A27"/>
    <w:rsid w:val="00446AAF"/>
    <w:rsid w:val="00481E26"/>
    <w:rsid w:val="00483042"/>
    <w:rsid w:val="0049266B"/>
    <w:rsid w:val="004B0A04"/>
    <w:rsid w:val="004B4232"/>
    <w:rsid w:val="004C1B1A"/>
    <w:rsid w:val="004D3E8C"/>
    <w:rsid w:val="004F39CB"/>
    <w:rsid w:val="004F3F21"/>
    <w:rsid w:val="004F5F81"/>
    <w:rsid w:val="00500EB3"/>
    <w:rsid w:val="005014CD"/>
    <w:rsid w:val="0050532E"/>
    <w:rsid w:val="00507449"/>
    <w:rsid w:val="005106F9"/>
    <w:rsid w:val="00512682"/>
    <w:rsid w:val="005261EF"/>
    <w:rsid w:val="00527279"/>
    <w:rsid w:val="005306FC"/>
    <w:rsid w:val="0053086D"/>
    <w:rsid w:val="00531F4F"/>
    <w:rsid w:val="005559C6"/>
    <w:rsid w:val="005619B1"/>
    <w:rsid w:val="00566D8C"/>
    <w:rsid w:val="00572749"/>
    <w:rsid w:val="0059070C"/>
    <w:rsid w:val="0059640A"/>
    <w:rsid w:val="005C08AC"/>
    <w:rsid w:val="005D5DB5"/>
    <w:rsid w:val="005D61FC"/>
    <w:rsid w:val="005E2ADE"/>
    <w:rsid w:val="005E36EE"/>
    <w:rsid w:val="005F34E7"/>
    <w:rsid w:val="005F3A99"/>
    <w:rsid w:val="0060032A"/>
    <w:rsid w:val="006115D0"/>
    <w:rsid w:val="0063086C"/>
    <w:rsid w:val="00635CB9"/>
    <w:rsid w:val="006D136C"/>
    <w:rsid w:val="006E0E9C"/>
    <w:rsid w:val="006E1E3E"/>
    <w:rsid w:val="006E2FF0"/>
    <w:rsid w:val="00715D8A"/>
    <w:rsid w:val="0074382A"/>
    <w:rsid w:val="00750301"/>
    <w:rsid w:val="007504EC"/>
    <w:rsid w:val="00780960"/>
    <w:rsid w:val="0078505F"/>
    <w:rsid w:val="007A208F"/>
    <w:rsid w:val="007C1CE7"/>
    <w:rsid w:val="007C3CEF"/>
    <w:rsid w:val="007D0127"/>
    <w:rsid w:val="00800C03"/>
    <w:rsid w:val="008037D3"/>
    <w:rsid w:val="00847880"/>
    <w:rsid w:val="0085180A"/>
    <w:rsid w:val="00860A96"/>
    <w:rsid w:val="00890F47"/>
    <w:rsid w:val="008A4577"/>
    <w:rsid w:val="008C60AF"/>
    <w:rsid w:val="008C6615"/>
    <w:rsid w:val="008E6520"/>
    <w:rsid w:val="008F60EC"/>
    <w:rsid w:val="009077C5"/>
    <w:rsid w:val="00951670"/>
    <w:rsid w:val="00980011"/>
    <w:rsid w:val="0099652A"/>
    <w:rsid w:val="009A11A3"/>
    <w:rsid w:val="009C4858"/>
    <w:rsid w:val="009C562D"/>
    <w:rsid w:val="009C7068"/>
    <w:rsid w:val="009E727E"/>
    <w:rsid w:val="009F4612"/>
    <w:rsid w:val="00A34155"/>
    <w:rsid w:val="00A457E0"/>
    <w:rsid w:val="00A54498"/>
    <w:rsid w:val="00A61BCE"/>
    <w:rsid w:val="00A77F4E"/>
    <w:rsid w:val="00A951E7"/>
    <w:rsid w:val="00AA2612"/>
    <w:rsid w:val="00AA436A"/>
    <w:rsid w:val="00AC7E9E"/>
    <w:rsid w:val="00AE12DC"/>
    <w:rsid w:val="00B00EF8"/>
    <w:rsid w:val="00B07BEF"/>
    <w:rsid w:val="00B10F59"/>
    <w:rsid w:val="00B25A07"/>
    <w:rsid w:val="00B45B78"/>
    <w:rsid w:val="00B762B2"/>
    <w:rsid w:val="00B838C1"/>
    <w:rsid w:val="00B9612C"/>
    <w:rsid w:val="00B9618B"/>
    <w:rsid w:val="00BA53A9"/>
    <w:rsid w:val="00BC3495"/>
    <w:rsid w:val="00BE3981"/>
    <w:rsid w:val="00BE3A7C"/>
    <w:rsid w:val="00BE5F9B"/>
    <w:rsid w:val="00BF613F"/>
    <w:rsid w:val="00C14AB6"/>
    <w:rsid w:val="00C15D52"/>
    <w:rsid w:val="00C26A55"/>
    <w:rsid w:val="00C51E29"/>
    <w:rsid w:val="00C55993"/>
    <w:rsid w:val="00C74C97"/>
    <w:rsid w:val="00C803A7"/>
    <w:rsid w:val="00C86E81"/>
    <w:rsid w:val="00CC3D8B"/>
    <w:rsid w:val="00CC7361"/>
    <w:rsid w:val="00D17D12"/>
    <w:rsid w:val="00D36E80"/>
    <w:rsid w:val="00D66331"/>
    <w:rsid w:val="00D70071"/>
    <w:rsid w:val="00D707A9"/>
    <w:rsid w:val="00D83F70"/>
    <w:rsid w:val="00DA3CCC"/>
    <w:rsid w:val="00DB7F2E"/>
    <w:rsid w:val="00DD4484"/>
    <w:rsid w:val="00DD5D9E"/>
    <w:rsid w:val="00DE1433"/>
    <w:rsid w:val="00DE1AD7"/>
    <w:rsid w:val="00E0694B"/>
    <w:rsid w:val="00E16A23"/>
    <w:rsid w:val="00E41077"/>
    <w:rsid w:val="00E479F2"/>
    <w:rsid w:val="00E65E82"/>
    <w:rsid w:val="00E768F6"/>
    <w:rsid w:val="00E93149"/>
    <w:rsid w:val="00EC2879"/>
    <w:rsid w:val="00EC44A1"/>
    <w:rsid w:val="00ED64FA"/>
    <w:rsid w:val="00EF199B"/>
    <w:rsid w:val="00F0058C"/>
    <w:rsid w:val="00F06E6D"/>
    <w:rsid w:val="00F14DF3"/>
    <w:rsid w:val="00F20AB4"/>
    <w:rsid w:val="00F4020D"/>
    <w:rsid w:val="00F44692"/>
    <w:rsid w:val="00F65DBF"/>
    <w:rsid w:val="00F73ABD"/>
    <w:rsid w:val="00F7532C"/>
    <w:rsid w:val="00FB7B69"/>
    <w:rsid w:val="00FC1EA2"/>
    <w:rsid w:val="00FC43F0"/>
    <w:rsid w:val="00FC716D"/>
    <w:rsid w:val="00FD070B"/>
    <w:rsid w:val="00FE7FEF"/>
    <w:rsid w:val="00FF0E0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2BE0FAF-11E6-40FF-9CE1-022613837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0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DB5"/>
  </w:style>
  <w:style w:type="paragraph" w:styleId="Footer">
    <w:name w:val="footer"/>
    <w:basedOn w:val="Normal"/>
    <w:link w:val="FooterChar"/>
    <w:uiPriority w:val="99"/>
    <w:unhideWhenUsed/>
    <w:rsid w:val="005D5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DB5"/>
  </w:style>
  <w:style w:type="paragraph" w:styleId="BalloonText">
    <w:name w:val="Balloon Text"/>
    <w:basedOn w:val="Normal"/>
    <w:link w:val="BalloonTextChar"/>
    <w:uiPriority w:val="99"/>
    <w:semiHidden/>
    <w:unhideWhenUsed/>
    <w:rsid w:val="005D5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DB5"/>
    <w:rPr>
      <w:rFonts w:ascii="Tahoma" w:hAnsi="Tahoma" w:cs="Tahoma"/>
      <w:sz w:val="16"/>
      <w:szCs w:val="16"/>
    </w:rPr>
  </w:style>
  <w:style w:type="character" w:customStyle="1" w:styleId="spandescription">
    <w:name w:val="spandescription"/>
    <w:basedOn w:val="DefaultParagraphFont"/>
    <w:rsid w:val="00411A27"/>
  </w:style>
  <w:style w:type="character" w:styleId="Hyperlink">
    <w:name w:val="Hyperlink"/>
    <w:basedOn w:val="DefaultParagraphFont"/>
    <w:uiPriority w:val="99"/>
    <w:unhideWhenUsed/>
    <w:rsid w:val="004B42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dx.doi.org/10.1029/2003JB002607"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Relationship Id="rId12" Type="http://schemas.openxmlformats.org/officeDocument/2006/relationships/hyperlink" Target="http://dx.doi.org/10.1785/0220150205"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dx.doi.org/10.1111/j.1365-246X.2012.05378.x"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dx.doi.org/10.1130/G25073A.1"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D4BDD-B900-420A-B246-4CDF3C959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3327</Words>
  <Characters>18964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22247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Beygi</dc:creator>
  <cp:keywords/>
  <dc:description/>
  <cp:lastModifiedBy>admin</cp:lastModifiedBy>
  <cp:revision>2</cp:revision>
  <cp:lastPrinted>2016-11-24T21:21:00Z</cp:lastPrinted>
  <dcterms:created xsi:type="dcterms:W3CDTF">2016-11-24T21:51:00Z</dcterms:created>
  <dcterms:modified xsi:type="dcterms:W3CDTF">2016-11-24T21:51:00Z</dcterms:modified>
</cp:coreProperties>
</file>